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Cs/>
          <w:sz w:val="30"/>
          <w:szCs w:val="24"/>
        </w:rPr>
      </w:pPr>
      <w:r>
        <w:rPr>
          <w:rFonts w:ascii="宋体" w:hAnsi="宋体" w:eastAsia="宋体" w:cs="Times New Roman"/>
          <w:bCs/>
          <w:sz w:val="30"/>
          <w:szCs w:val="24"/>
        </w:rPr>
      </w:r>
      <w:r/>
    </w:p>
    <w:p>
      <w:pPr>
        <w:jc w:val="center"/>
        <w:rPr>
          <w:rFonts w:ascii="宋体" w:hAnsi="宋体" w:eastAsia="宋体" w:cs="Times New Roman"/>
          <w:bCs/>
          <w:sz w:val="30"/>
          <w:szCs w:val="24"/>
        </w:rPr>
      </w:pPr>
      <w:r>
        <w:rPr>
          <w:rFonts w:ascii="宋体" w:hAnsi="宋体" w:eastAsia="宋体" w:cs="Times New Roman"/>
          <w:bCs/>
          <w:sz w:val="30"/>
          <w:szCs w:val="24"/>
        </w:rPr>
      </w:r>
      <w:r/>
    </w:p>
    <w:p>
      <w:pPr>
        <w:jc w:val="center"/>
        <w:rPr>
          <w:rFonts w:ascii="宋体" w:hAnsi="宋体" w:eastAsia="宋体" w:cs="Times New Roman"/>
          <w:bCs/>
          <w:sz w:val="30"/>
          <w:szCs w:val="24"/>
        </w:rPr>
      </w:pPr>
      <w:r>
        <w:rPr>
          <w:rFonts w:ascii="宋体" w:hAnsi="宋体" w:eastAsia="宋体" w:cs="Times New Roman"/>
          <w:bCs/>
          <w:sz w:val="30"/>
          <w:szCs w:val="24"/>
        </w:rPr>
      </w:r>
      <w:r/>
    </w:p>
    <w:p>
      <w:pPr>
        <w:jc w:val="center"/>
        <w:rPr>
          <w:rFonts w:ascii="宋体" w:hAnsi="宋体" w:eastAsia="宋体" w:cs="Times New Roman"/>
          <w:bCs/>
          <w:sz w:val="30"/>
          <w:szCs w:val="24"/>
        </w:rPr>
      </w:pPr>
      <w:r>
        <w:rPr>
          <w:rFonts w:ascii="宋体" w:hAnsi="宋体" w:eastAsia="宋体" w:cs="Times New Roman"/>
          <w:bCs/>
          <w:sz w:val="30"/>
          <w:szCs w:val="24"/>
        </w:rPr>
      </w:r>
      <w:r/>
    </w:p>
    <w:p>
      <w:pPr>
        <w:rPr>
          <w:rFonts w:ascii="宋体" w:hAnsi="宋体" w:eastAsia="宋体" w:cs="Times New Roman"/>
          <w:bCs/>
          <w:sz w:val="30"/>
          <w:szCs w:val="24"/>
        </w:rPr>
      </w:pPr>
      <w:r>
        <w:rPr>
          <w:rFonts w:ascii="宋体" w:hAnsi="宋体" w:eastAsia="宋体" w:cs="Times New Roman"/>
          <w:bCs/>
          <w:sz w:val="30"/>
          <w:szCs w:val="24"/>
        </w:rPr>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询 价 通 知 书</w:t>
      </w:r>
      <w:r/>
    </w:p>
    <w:p>
      <w:pPr>
        <w:jc w:val="center"/>
        <w:spacing w:before="240" w:after="60"/>
        <w:rPr>
          <w:rFonts w:ascii="Cambria" w:hAnsi="Cambria" w:eastAsia="宋体" w:cs="Times New Roman"/>
          <w:b/>
          <w:bCs/>
          <w:sz w:val="32"/>
          <w:szCs w:val="32"/>
        </w:rPr>
        <w:outlineLvl w:val="0"/>
      </w:pPr>
      <w:r>
        <w:rPr>
          <w:rFonts w:ascii="Cambria" w:hAnsi="Cambria" w:eastAsia="宋体" w:cs="Times New Roman"/>
          <w:b/>
          <w:bCs/>
          <w:sz w:val="32"/>
          <w:szCs w:val="32"/>
        </w:rPr>
      </w:r>
      <w:r/>
    </w:p>
    <w:p>
      <w:pPr>
        <w:rPr>
          <w:rFonts w:ascii="Times New Roman" w:hAnsi="Times New Roman" w:eastAsia="宋体" w:cs="Times New Roman"/>
          <w:szCs w:val="24"/>
        </w:rPr>
      </w:pPr>
      <w:r>
        <w:rPr>
          <w:rFonts w:ascii="Times New Roman" w:hAnsi="Times New Roman" w:eastAsia="宋体" w:cs="Times New Roman"/>
          <w:szCs w:val="24"/>
        </w:rPr>
      </w:r>
      <w:r/>
    </w:p>
    <w:p>
      <w:pPr>
        <w:spacing w:before="240" w:after="60"/>
        <w:rPr>
          <w:rFonts w:ascii="Cambria" w:hAnsi="Cambria" w:eastAsia="宋体" w:cs="Times New Roman"/>
          <w:b/>
          <w:bCs/>
          <w:sz w:val="32"/>
          <w:szCs w:val="32"/>
        </w:rPr>
        <w:outlineLvl w:val="0"/>
      </w:pPr>
      <w:r>
        <w:rPr>
          <w:rFonts w:ascii="Cambria" w:hAnsi="Cambria" w:eastAsia="宋体" w:cs="Times New Roman"/>
          <w:b/>
          <w:bCs/>
          <w:sz w:val="32"/>
          <w:szCs w:val="32"/>
        </w:rPr>
      </w:r>
      <w:r/>
    </w:p>
    <w:p>
      <w:pPr>
        <w:spacing w:before="240" w:after="60"/>
        <w:rPr>
          <w:rFonts w:ascii="Cambria" w:hAnsi="Cambria" w:eastAsia="宋体" w:cs="Times New Roman"/>
          <w:b/>
          <w:bCs/>
          <w:sz w:val="32"/>
          <w:szCs w:val="32"/>
        </w:rPr>
        <w:outlineLvl w:val="0"/>
      </w:pPr>
      <w:r>
        <w:rPr>
          <w:rFonts w:ascii="Cambria" w:hAnsi="Cambria" w:eastAsia="宋体" w:cs="Times New Roman"/>
          <w:b/>
          <w:bCs/>
          <w:sz w:val="32"/>
          <w:szCs w:val="32"/>
        </w:rPr>
      </w:r>
      <w:r/>
    </w:p>
    <w:p>
      <w:pPr>
        <w:spacing w:before="240" w:after="60"/>
        <w:rPr>
          <w:rFonts w:ascii="Cambria" w:hAnsi="Cambria" w:eastAsia="宋体" w:cs="Times New Roman"/>
          <w:b/>
          <w:bCs/>
          <w:sz w:val="32"/>
          <w:szCs w:val="32"/>
        </w:rPr>
        <w:outlineLvl w:val="0"/>
      </w:pPr>
      <w:r>
        <w:rPr>
          <w:rFonts w:ascii="Cambria" w:hAnsi="Cambria" w:eastAsia="宋体" w:cs="Times New Roman"/>
          <w:b/>
          <w:bCs/>
          <w:sz w:val="32"/>
          <w:szCs w:val="32"/>
        </w:rPr>
      </w:r>
      <w:r/>
    </w:p>
    <w:p>
      <w:pPr>
        <w:rPr>
          <w:rFonts w:ascii="Times New Roman" w:hAnsi="Times New Roman" w:eastAsia="宋体" w:cs="Times New Roman"/>
          <w:szCs w:val="24"/>
        </w:rPr>
      </w:pPr>
      <w:r>
        <w:rPr>
          <w:rFonts w:ascii="Times New Roman" w:hAnsi="Times New Roman" w:eastAsia="宋体" w:cs="Times New Roman"/>
          <w:szCs w:val="24"/>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ind w:left="3207" w:hanging="2249"/>
        <w:spacing w:line="360" w:lineRule="auto"/>
        <w:rPr>
          <w:rFonts w:ascii="宋体" w:hAnsi="宋体" w:eastAsia="宋体" w:cs="Times New Roman"/>
          <w:bCs/>
          <w:strike/>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江阴白屈港粮食储备库有限公司中心库信息化项目增项采购</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JSZC-320281-JZCG-X2025-00</w:t>
      </w:r>
      <w:r>
        <w:rPr>
          <w:rFonts w:hint="eastAsia" w:ascii="宋体" w:hAnsi="宋体" w:eastAsia="宋体" w:cs="宋体"/>
          <w:bCs/>
          <w:sz w:val="32"/>
          <w:szCs w:val="32"/>
        </w:rPr>
        <w:t xml:space="preserve">73</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30"/>
          <w:szCs w:val="24"/>
        </w:rPr>
      </w:pPr>
      <w:r>
        <w:rPr>
          <w:rFonts w:ascii="宋体" w:hAnsi="宋体" w:eastAsia="宋体" w:cs="Times New Roman"/>
          <w:bCs/>
          <w:sz w:val="30"/>
          <w:szCs w:val="24"/>
        </w:rPr>
      </w:r>
      <w:r/>
    </w:p>
    <w:p>
      <w:pPr>
        <w:rPr>
          <w:rFonts w:ascii="宋体" w:hAnsi="宋体" w:eastAsia="宋体" w:cs="Times New Roman"/>
          <w:bCs/>
          <w:sz w:val="30"/>
          <w:szCs w:val="24"/>
        </w:rPr>
      </w:pPr>
      <w:r>
        <w:rPr>
          <w:rFonts w:ascii="宋体" w:hAnsi="宋体" w:eastAsia="宋体" w:cs="Times New Roman"/>
          <w:bCs/>
          <w:sz w:val="30"/>
          <w:szCs w:val="24"/>
        </w:rPr>
      </w:r>
      <w:r/>
    </w:p>
    <w:p>
      <w:pPr>
        <w:rPr>
          <w:rFonts w:ascii="宋体" w:hAnsi="宋体" w:eastAsia="宋体" w:cs="Times New Roman"/>
          <w:bCs/>
          <w:sz w:val="30"/>
          <w:szCs w:val="24"/>
        </w:rPr>
      </w:pPr>
      <w:r>
        <w:rPr>
          <w:rFonts w:ascii="宋体" w:hAnsi="宋体" w:eastAsia="宋体" w:cs="Times New Roman"/>
          <w:bCs/>
          <w:sz w:val="30"/>
          <w:szCs w:val="24"/>
        </w:rPr>
      </w:r>
      <w:r/>
    </w:p>
    <w:p>
      <w:pPr>
        <w:rPr>
          <w:rFonts w:ascii="宋体" w:hAnsi="宋体" w:eastAsia="宋体" w:cs="Times New Roman"/>
          <w:bCs/>
          <w:sz w:val="30"/>
          <w:szCs w:val="24"/>
        </w:rPr>
      </w:pPr>
      <w:r>
        <w:rPr>
          <w:rFonts w:ascii="宋体" w:hAnsi="宋体" w:eastAsia="宋体" w:cs="Times New Roman"/>
          <w:bCs/>
          <w:sz w:val="30"/>
          <w:szCs w:val="24"/>
        </w:rPr>
      </w:r>
      <w:r/>
    </w:p>
    <w:p>
      <w:pPr>
        <w:rPr>
          <w:rFonts w:ascii="宋体" w:hAnsi="宋体" w:eastAsia="宋体" w:cs="Times New Roman"/>
          <w:bCs/>
          <w:sz w:val="30"/>
          <w:szCs w:val="24"/>
        </w:rPr>
      </w:pPr>
      <w:r>
        <w:rPr>
          <w:rFonts w:ascii="宋体" w:hAnsi="宋体" w:eastAsia="宋体" w:cs="Times New Roman"/>
          <w:bCs/>
          <w:sz w:val="30"/>
          <w:szCs w:val="24"/>
        </w:rPr>
      </w:r>
      <w:r/>
    </w:p>
    <w:p>
      <w:pPr>
        <w:rPr>
          <w:rFonts w:ascii="宋体" w:hAnsi="宋体" w:eastAsia="宋体" w:cs="Times New Roman"/>
          <w:bCs/>
          <w:sz w:val="30"/>
          <w:szCs w:val="24"/>
        </w:rPr>
      </w:pPr>
      <w:r>
        <w:rPr>
          <w:rFonts w:ascii="宋体" w:hAnsi="宋体" w:eastAsia="宋体" w:cs="Times New Roman"/>
          <w:bCs/>
          <w:sz w:val="30"/>
          <w:szCs w:val="24"/>
        </w:rPr>
      </w:r>
      <w:r/>
    </w:p>
    <w:p>
      <w:pPr>
        <w:rPr>
          <w:rFonts w:ascii="宋体" w:hAnsi="宋体" w:eastAsia="宋体" w:cs="Times New Roman"/>
          <w:bCs/>
          <w:sz w:val="30"/>
          <w:szCs w:val="24"/>
        </w:rPr>
      </w:pPr>
      <w:r>
        <w:rPr>
          <w:rFonts w:ascii="宋体" w:hAnsi="宋体" w:eastAsia="宋体" w:cs="Times New Roman"/>
          <w:bCs/>
          <w:sz w:val="30"/>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二〇二五年十月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716"/>
        <w:spacing w:line="600" w:lineRule="exact"/>
        <w:tabs>
          <w:tab w:val="right" w:pos="9402" w:leader="dot"/>
        </w:tabs>
        <w:rPr>
          <w:b w:val="0"/>
          <w:bCs w:val="0"/>
          <w:caps w:val="0"/>
          <w:sz w:val="32"/>
          <w:szCs w:val="32"/>
        </w:rPr>
      </w:pPr>
      <w:r>
        <w:rPr>
          <w:rFonts w:ascii="宋体" w:hAnsi="宋体" w:eastAsia="宋体" w:cs="Times New Roman"/>
          <w:bCs w:val="0"/>
          <w:sz w:val="32"/>
          <w:szCs w:val="32"/>
        </w:rPr>
        <w:fldChar w:fldCharType="begin"/>
      </w:r>
      <w:r>
        <w:rPr>
          <w:rFonts w:ascii="宋体" w:hAnsi="宋体" w:eastAsia="宋体" w:cs="Times New Roman"/>
          <w:bCs w:val="0"/>
          <w:sz w:val="32"/>
          <w:szCs w:val="32"/>
        </w:rPr>
        <w:instrText xml:space="preserve"> </w:instrText>
      </w:r>
      <w:r>
        <w:rPr>
          <w:rFonts w:hint="eastAsia" w:ascii="宋体" w:hAnsi="宋体" w:eastAsia="宋体" w:cs="Times New Roman"/>
          <w:bCs w:val="0"/>
          <w:sz w:val="32"/>
          <w:szCs w:val="32"/>
        </w:rPr>
        <w:instrText xml:space="preserve">TOC \o "1-1" \h \z \u</w:instrText>
      </w:r>
      <w:r>
        <w:rPr>
          <w:rFonts w:ascii="宋体" w:hAnsi="宋体" w:eastAsia="宋体" w:cs="Times New Roman"/>
          <w:bCs w:val="0"/>
          <w:sz w:val="32"/>
          <w:szCs w:val="32"/>
        </w:rPr>
        <w:instrText xml:space="preserve"> </w:instrText>
      </w:r>
      <w:r>
        <w:rPr>
          <w:rFonts w:ascii="宋体" w:hAnsi="宋体" w:eastAsia="宋体" w:cs="Times New Roman"/>
          <w:bCs w:val="0"/>
          <w:sz w:val="32"/>
          <w:szCs w:val="32"/>
        </w:rPr>
        <w:fldChar w:fldCharType="separate"/>
      </w:r>
      <w:hyperlink w:tooltip="#_Toc166595941" w:anchor="_Toc166595941" w:history="1">
        <w:r>
          <w:rPr>
            <w:rStyle w:val="729"/>
            <w:rFonts w:hint="eastAsia"/>
            <w:color w:val="auto"/>
            <w:sz w:val="32"/>
            <w:szCs w:val="32"/>
          </w:rPr>
          <w:t xml:space="preserve">第一章　询价邀请</w:t>
        </w:r>
        <w:r>
          <w:rPr>
            <w:sz w:val="32"/>
            <w:szCs w:val="32"/>
          </w:rPr>
          <w:tab/>
        </w:r>
        <w:r>
          <w:rPr>
            <w:sz w:val="32"/>
            <w:szCs w:val="32"/>
          </w:rPr>
          <w:fldChar w:fldCharType="begin"/>
        </w:r>
        <w:r>
          <w:rPr>
            <w:sz w:val="32"/>
            <w:szCs w:val="32"/>
          </w:rPr>
          <w:instrText xml:space="preserve"> PAGEREF _Toc166595941 \h </w:instrText>
        </w:r>
        <w:r>
          <w:rPr>
            <w:sz w:val="32"/>
            <w:szCs w:val="32"/>
          </w:rPr>
        </w:r>
        <w:r>
          <w:rPr>
            <w:sz w:val="32"/>
            <w:szCs w:val="32"/>
          </w:rPr>
          <w:fldChar w:fldCharType="separate"/>
        </w:r>
        <w:r>
          <w:rPr>
            <w:sz w:val="32"/>
            <w:szCs w:val="32"/>
          </w:rPr>
          <w:t xml:space="preserve">2</w:t>
        </w:r>
        <w:r>
          <w:rPr>
            <w:sz w:val="32"/>
            <w:szCs w:val="32"/>
          </w:rPr>
          <w:fldChar w:fldCharType="end"/>
        </w:r>
      </w:hyperlink>
      <w:r/>
      <w:r/>
    </w:p>
    <w:p>
      <w:pPr>
        <w:pStyle w:val="716"/>
        <w:spacing w:line="600" w:lineRule="exact"/>
        <w:tabs>
          <w:tab w:val="right" w:pos="9402" w:leader="dot"/>
        </w:tabs>
        <w:rPr>
          <w:b w:val="0"/>
          <w:bCs w:val="0"/>
          <w:caps w:val="0"/>
          <w:sz w:val="32"/>
          <w:szCs w:val="32"/>
        </w:rPr>
      </w:pPr>
      <w:r/>
      <w:hyperlink w:tooltip="#_Toc166595942" w:anchor="_Toc166595942" w:history="1">
        <w:r>
          <w:rPr>
            <w:rStyle w:val="729"/>
            <w:rFonts w:hint="eastAsia"/>
            <w:color w:val="auto"/>
            <w:sz w:val="32"/>
            <w:szCs w:val="32"/>
          </w:rPr>
          <w:t xml:space="preserve">第二章　</w:t>
        </w:r>
        <w:r>
          <w:rPr>
            <w:rStyle w:val="729"/>
            <w:rFonts w:hint="eastAsia" w:hAnsi="宋体"/>
            <w:color w:val="auto"/>
            <w:sz w:val="32"/>
            <w:szCs w:val="32"/>
          </w:rPr>
          <w:t xml:space="preserve">询价供应商</w:t>
        </w:r>
        <w:r>
          <w:rPr>
            <w:rStyle w:val="729"/>
            <w:rFonts w:hint="eastAsia"/>
            <w:color w:val="auto"/>
            <w:sz w:val="32"/>
            <w:szCs w:val="32"/>
          </w:rPr>
          <w:t xml:space="preserve">须知</w:t>
        </w:r>
        <w:r>
          <w:rPr>
            <w:sz w:val="32"/>
            <w:szCs w:val="32"/>
          </w:rPr>
          <w:tab/>
        </w:r>
        <w:r>
          <w:rPr>
            <w:sz w:val="32"/>
            <w:szCs w:val="32"/>
          </w:rPr>
          <w:fldChar w:fldCharType="begin"/>
        </w:r>
        <w:r>
          <w:rPr>
            <w:sz w:val="32"/>
            <w:szCs w:val="32"/>
          </w:rPr>
          <w:instrText xml:space="preserve"> PAGEREF _Toc166595942 \h </w:instrText>
        </w:r>
        <w:r>
          <w:rPr>
            <w:sz w:val="32"/>
            <w:szCs w:val="32"/>
          </w:rPr>
        </w:r>
        <w:r>
          <w:rPr>
            <w:sz w:val="32"/>
            <w:szCs w:val="32"/>
          </w:rPr>
          <w:fldChar w:fldCharType="separate"/>
        </w:r>
        <w:r>
          <w:rPr>
            <w:sz w:val="32"/>
            <w:szCs w:val="32"/>
          </w:rPr>
          <w:t xml:space="preserve">5</w:t>
        </w:r>
        <w:r>
          <w:rPr>
            <w:sz w:val="32"/>
            <w:szCs w:val="32"/>
          </w:rPr>
          <w:fldChar w:fldCharType="end"/>
        </w:r>
      </w:hyperlink>
      <w:r/>
      <w:r/>
    </w:p>
    <w:p>
      <w:pPr>
        <w:pStyle w:val="716"/>
        <w:spacing w:line="600" w:lineRule="exact"/>
        <w:tabs>
          <w:tab w:val="right" w:pos="9402" w:leader="dot"/>
        </w:tabs>
        <w:rPr>
          <w:b w:val="0"/>
          <w:bCs w:val="0"/>
          <w:caps w:val="0"/>
          <w:sz w:val="32"/>
          <w:szCs w:val="32"/>
        </w:rPr>
      </w:pPr>
      <w:r/>
      <w:hyperlink w:tooltip="#_Toc166595943" w:anchor="_Toc166595943" w:history="1">
        <w:r>
          <w:rPr>
            <w:rStyle w:val="729"/>
            <w:rFonts w:hint="eastAsia"/>
            <w:color w:val="auto"/>
            <w:sz w:val="32"/>
            <w:szCs w:val="32"/>
          </w:rPr>
          <w:t xml:space="preserve">第三章　项目要求和有关说明</w:t>
        </w:r>
        <w:r>
          <w:rPr>
            <w:sz w:val="32"/>
            <w:szCs w:val="32"/>
          </w:rPr>
          <w:tab/>
        </w:r>
        <w:r>
          <w:rPr>
            <w:sz w:val="32"/>
            <w:szCs w:val="32"/>
          </w:rPr>
          <w:fldChar w:fldCharType="begin"/>
        </w:r>
        <w:r>
          <w:rPr>
            <w:sz w:val="32"/>
            <w:szCs w:val="32"/>
          </w:rPr>
          <w:instrText xml:space="preserve"> PAGEREF _Toc166595943 \h </w:instrText>
        </w:r>
        <w:r>
          <w:rPr>
            <w:sz w:val="32"/>
            <w:szCs w:val="32"/>
          </w:rPr>
        </w:r>
        <w:r>
          <w:rPr>
            <w:sz w:val="32"/>
            <w:szCs w:val="32"/>
          </w:rPr>
          <w:fldChar w:fldCharType="separate"/>
        </w:r>
        <w:r>
          <w:rPr>
            <w:sz w:val="32"/>
            <w:szCs w:val="32"/>
          </w:rPr>
          <w:t xml:space="preserve">16</w:t>
        </w:r>
        <w:r>
          <w:rPr>
            <w:sz w:val="32"/>
            <w:szCs w:val="32"/>
          </w:rPr>
          <w:fldChar w:fldCharType="end"/>
        </w:r>
      </w:hyperlink>
      <w:r/>
      <w:r/>
    </w:p>
    <w:p>
      <w:pPr>
        <w:pStyle w:val="716"/>
        <w:spacing w:line="600" w:lineRule="exact"/>
        <w:tabs>
          <w:tab w:val="right" w:pos="9402" w:leader="dot"/>
        </w:tabs>
        <w:rPr>
          <w:b w:val="0"/>
          <w:bCs w:val="0"/>
          <w:caps w:val="0"/>
          <w:sz w:val="32"/>
          <w:szCs w:val="32"/>
        </w:rPr>
      </w:pPr>
      <w:r/>
      <w:hyperlink w:tooltip="#_Toc166595944" w:anchor="_Toc166595944" w:history="1">
        <w:r>
          <w:rPr>
            <w:rStyle w:val="729"/>
            <w:rFonts w:hint="eastAsia"/>
            <w:color w:val="auto"/>
            <w:sz w:val="32"/>
            <w:szCs w:val="32"/>
          </w:rPr>
          <w:t xml:space="preserve">第四章　合同书（格式）</w:t>
        </w:r>
        <w:r>
          <w:rPr>
            <w:sz w:val="32"/>
            <w:szCs w:val="32"/>
          </w:rPr>
          <w:tab/>
        </w:r>
        <w:r>
          <w:rPr>
            <w:sz w:val="32"/>
            <w:szCs w:val="32"/>
          </w:rPr>
          <w:fldChar w:fldCharType="begin"/>
        </w:r>
        <w:r>
          <w:rPr>
            <w:sz w:val="32"/>
            <w:szCs w:val="32"/>
          </w:rPr>
          <w:instrText xml:space="preserve"> PAGEREF _Toc166595944 \h </w:instrText>
        </w:r>
        <w:r>
          <w:rPr>
            <w:sz w:val="32"/>
            <w:szCs w:val="32"/>
          </w:rPr>
        </w:r>
        <w:r>
          <w:rPr>
            <w:sz w:val="32"/>
            <w:szCs w:val="32"/>
          </w:rPr>
          <w:fldChar w:fldCharType="separate"/>
        </w:r>
        <w:r>
          <w:rPr>
            <w:sz w:val="32"/>
            <w:szCs w:val="32"/>
          </w:rPr>
          <w:t xml:space="preserve">37</w:t>
        </w:r>
        <w:r>
          <w:rPr>
            <w:sz w:val="32"/>
            <w:szCs w:val="32"/>
          </w:rPr>
          <w:fldChar w:fldCharType="end"/>
        </w:r>
      </w:hyperlink>
      <w:r/>
      <w:r/>
    </w:p>
    <w:p>
      <w:pPr>
        <w:pStyle w:val="716"/>
        <w:spacing w:line="600" w:lineRule="exact"/>
        <w:tabs>
          <w:tab w:val="right" w:pos="9402" w:leader="dot"/>
        </w:tabs>
        <w:rPr>
          <w:b w:val="0"/>
          <w:bCs w:val="0"/>
          <w:caps w:val="0"/>
          <w:sz w:val="32"/>
          <w:szCs w:val="32"/>
        </w:rPr>
      </w:pPr>
      <w:r/>
      <w:hyperlink w:tooltip="#_Toc166595945" w:anchor="_Toc166595945" w:history="1">
        <w:r>
          <w:rPr>
            <w:rStyle w:val="729"/>
            <w:rFonts w:hint="eastAsia"/>
            <w:color w:val="auto"/>
            <w:sz w:val="32"/>
            <w:szCs w:val="32"/>
          </w:rPr>
          <w:t xml:space="preserve">第五章　询价响应文件的组成和格式</w:t>
        </w:r>
        <w:r>
          <w:rPr>
            <w:sz w:val="32"/>
            <w:szCs w:val="32"/>
          </w:rPr>
          <w:tab/>
        </w:r>
        <w:r>
          <w:rPr>
            <w:sz w:val="32"/>
            <w:szCs w:val="32"/>
          </w:rPr>
          <w:fldChar w:fldCharType="begin"/>
        </w:r>
        <w:r>
          <w:rPr>
            <w:sz w:val="32"/>
            <w:szCs w:val="32"/>
          </w:rPr>
          <w:instrText xml:space="preserve"> PAGEREF _Toc166595945 \h </w:instrText>
        </w:r>
        <w:r>
          <w:rPr>
            <w:sz w:val="32"/>
            <w:szCs w:val="32"/>
          </w:rPr>
        </w:r>
        <w:r>
          <w:rPr>
            <w:sz w:val="32"/>
            <w:szCs w:val="32"/>
          </w:rPr>
          <w:fldChar w:fldCharType="separate"/>
        </w:r>
        <w:r>
          <w:rPr>
            <w:sz w:val="32"/>
            <w:szCs w:val="32"/>
          </w:rPr>
          <w:t xml:space="preserve">39</w:t>
        </w:r>
        <w:r>
          <w:rPr>
            <w:sz w:val="32"/>
            <w:szCs w:val="32"/>
          </w:rPr>
          <w:fldChar w:fldCharType="end"/>
        </w:r>
      </w:hyperlink>
      <w:r/>
      <w:r/>
    </w:p>
    <w:p>
      <w:pPr>
        <w:pStyle w:val="724"/>
        <w:spacing w:line="600" w:lineRule="exact"/>
        <w:rPr>
          <w:rFonts w:ascii="宋体" w:hAnsi="宋体" w:eastAsia="宋体" w:cs="Times New Roman"/>
          <w:sz w:val="32"/>
        </w:rPr>
      </w:pPr>
      <w:r>
        <w:rPr>
          <w:rFonts w:ascii="宋体" w:hAnsi="宋体" w:eastAsia="宋体" w:cs="Times New Roman"/>
          <w:sz w:val="32"/>
        </w:rPr>
        <w:fldChar w:fldCharType="end"/>
      </w:r>
      <w:bookmarkStart w:id="4" w:name="_Toc166593357"/>
      <w:r/>
      <w:bookmarkStart w:id="5" w:name="_Toc166593155"/>
      <w:r/>
      <w:r/>
    </w:p>
    <w:p>
      <w:pPr>
        <w:sectPr>
          <w:footnotePr/>
          <w:endnotePr/>
          <w:type w:val="nextPage"/>
          <w:pgSz w:w="11906" w:h="16838" w:orient="portrait"/>
          <w:pgMar w:top="1247" w:right="1247" w:bottom="1247" w:left="1247" w:header="851" w:footer="992" w:gutter="0"/>
          <w:pgNumType w:start="1"/>
          <w:cols w:num="1" w:sep="0" w:space="425" w:equalWidth="1"/>
          <w:docGrid w:linePitch="360"/>
        </w:sectPr>
      </w:pPr>
      <w:r/>
      <w:r/>
    </w:p>
    <w:p>
      <w:pPr>
        <w:pStyle w:val="724"/>
      </w:pPr>
      <w:r/>
      <w:r/>
    </w:p>
    <w:p>
      <w:pPr>
        <w:pStyle w:val="724"/>
      </w:pPr>
      <w:r/>
      <w:bookmarkStart w:id="6" w:name="_Toc166595941"/>
      <w:r>
        <w:rPr>
          <w:rFonts w:hint="eastAsia"/>
        </w:rPr>
        <w:t xml:space="preserve">第一章　询价邀请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Cs/>
          <w:sz w:val="24"/>
          <w:szCs w:val="24"/>
        </w:rPr>
        <w:t xml:space="preserve">江阴白屈港粮食储备库有限公司中心库信息化项目增项采购</w:t>
      </w:r>
      <w:r>
        <w:rPr>
          <w:rFonts w:ascii="宋体" w:hAnsi="宋体" w:eastAsia="宋体" w:cs="Times New Roman"/>
          <w:bCs/>
          <w:sz w:val="24"/>
          <w:szCs w:val="24"/>
        </w:rPr>
        <w:t xml:space="preserve">JSZC-320281-JZCG-X2025-00</w:t>
      </w:r>
      <w:r>
        <w:rPr>
          <w:rFonts w:hint="eastAsia" w:ascii="宋体" w:hAnsi="宋体" w:eastAsia="宋体" w:cs="Times New Roman"/>
          <w:bCs/>
          <w:sz w:val="24"/>
          <w:szCs w:val="24"/>
        </w:rPr>
        <w:t xml:space="preserve">73</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项目的潜在</w:t>
      </w:r>
      <w:r>
        <w:rPr>
          <w:rFonts w:hint="eastAsia" w:ascii="宋体" w:hAnsi="宋体" w:eastAsia="宋体" w:cs="Times New Roman"/>
          <w:sz w:val="24"/>
          <w:szCs w:val="24"/>
        </w:rPr>
        <w:t xml:space="preserve">供应商应在江苏省政府采购（苏采云）平台获取采购文件</w:t>
      </w:r>
      <w:r>
        <w:rPr>
          <w:rFonts w:ascii="宋体" w:hAnsi="宋体" w:eastAsia="宋体" w:cs="Times New Roman"/>
          <w:sz w:val="24"/>
          <w:szCs w:val="24"/>
        </w:rPr>
        <w:t xml:space="preserve">，并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2025-</w:t>
      </w:r>
      <w:r>
        <w:rPr>
          <w:rFonts w:hint="eastAsia" w:ascii="宋体" w:hAnsi="宋体" w:eastAsia="宋体" w:cs="Times New Roman"/>
          <w:sz w:val="24"/>
          <w:szCs w:val="24"/>
        </w:rPr>
        <w:t xml:space="preserve">10</w:t>
      </w:r>
      <w:r>
        <w:rPr>
          <w:rFonts w:ascii="宋体" w:hAnsi="宋体" w:eastAsia="宋体" w:cs="Times New Roman"/>
          <w:sz w:val="24"/>
          <w:szCs w:val="24"/>
        </w:rPr>
        <w:t xml:space="preserve">-</w:t>
      </w:r>
      <w:r>
        <w:rPr>
          <w:rFonts w:hint="eastAsia" w:ascii="宋体" w:hAnsi="宋体" w:eastAsia="宋体" w:cs="Times New Roman"/>
          <w:sz w:val="24"/>
          <w:szCs w:val="24"/>
        </w:rPr>
        <w:t xml:space="preserve">22  </w:t>
      </w:r>
      <w:r>
        <w:rPr>
          <w:rFonts w:ascii="宋体" w:hAnsi="宋体" w:eastAsia="宋体" w:cs="Times New Roman"/>
          <w:sz w:val="24"/>
          <w:szCs w:val="24"/>
        </w:rPr>
        <w:t xml:space="preserve"> 9:30</w:t>
      </w:r>
      <w:r>
        <w:rPr>
          <w:rFonts w:hint="eastAsia" w:ascii="宋体" w:hAnsi="宋体" w:eastAsia="宋体" w:cs="Times New Roman"/>
          <w:sz w:val="24"/>
          <w:szCs w:val="24"/>
        </w:rPr>
        <w:t xml:space="preserve"> </w:t>
      </w:r>
      <w:r>
        <w:rPr>
          <w:rFonts w:ascii="宋体" w:hAnsi="宋体" w:eastAsia="宋体" w:cs="Times New Roman"/>
          <w:sz w:val="24"/>
          <w:szCs w:val="24"/>
        </w:rPr>
        <w:t xml:space="preserve">（北京时间）前递交</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bookmarkStart w:id="7" w:name="_GoBack"/>
      <w:r>
        <w:rPr>
          <w:rFonts w:ascii="宋体" w:hAnsi="宋体" w:eastAsia="宋体" w:cs="Times New Roman"/>
          <w:sz w:val="24"/>
          <w:szCs w:val="24"/>
        </w:rPr>
        <w:t xml:space="preserve">JSZC-320281-JZCG-X2025-00</w:t>
      </w:r>
      <w:r>
        <w:rPr>
          <w:rFonts w:hint="eastAsia" w:ascii="宋体" w:hAnsi="宋体" w:eastAsia="宋体" w:cs="Times New Roman"/>
          <w:sz w:val="24"/>
          <w:szCs w:val="24"/>
        </w:rPr>
        <w:t xml:space="preserve">73</w:t>
      </w:r>
      <w:bookmarkEnd w:id="7"/>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bCs/>
          <w:sz w:val="24"/>
          <w:szCs w:val="24"/>
        </w:rPr>
        <w:t xml:space="preserve">江阴白屈港粮食储备库有限公司中心库信息化项目增项采购</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w:t>
      </w:r>
      <w:r>
        <w:rPr>
          <w:rFonts w:hint="eastAsia" w:ascii="宋体" w:hAnsi="宋体" w:eastAsia="宋体" w:cs="Times New Roman"/>
          <w:sz w:val="24"/>
          <w:szCs w:val="24"/>
        </w:rPr>
        <w:t xml:space="preserve">询价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135</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最高限价（如有）：</w:t>
      </w:r>
      <w:r>
        <w:rPr>
          <w:rFonts w:hint="eastAsia" w:ascii="宋体" w:hAnsi="宋体" w:eastAsia="宋体" w:cs="Times New Roman"/>
          <w:sz w:val="24"/>
          <w:szCs w:val="24"/>
        </w:rPr>
        <w:t xml:space="preserve">135</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本项目为江阴市城市重点建设项目管理中心的江阴白屈港粮食储备库有限公司中心库信息化项目增项采购项目。（详见采购文件）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Times New Roman"/>
          <w:sz w:val="24"/>
          <w:szCs w:val="24"/>
        </w:rPr>
        <w:t xml:space="preserve">无。</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w:t>
      </w:r>
      <w:r>
        <w:rPr>
          <w:rFonts w:hint="eastAsia" w:ascii="宋体" w:hAnsi="宋体" w:eastAsia="宋体" w:cs="Times New Roman"/>
          <w:b/>
          <w:sz w:val="24"/>
          <w:szCs w:val="24"/>
        </w:rPr>
        <w:t xml:space="preserve">询价</w:t>
      </w:r>
      <w:r>
        <w:rPr>
          <w:rFonts w:ascii="宋体" w:hAnsi="宋体" w:eastAsia="宋体" w:cs="Times New Roman"/>
          <w:b/>
          <w:sz w:val="24"/>
          <w:szCs w:val="24"/>
        </w:rPr>
        <w:t xml:space="preserve">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时间：自询价文件公告发布之日起3个工作日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地点：江苏省政府采购（苏采云）平台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方式：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售价：0.00元 </w:t>
      </w:r>
      <w:r>
        <w:rPr>
          <w:rFonts w:ascii="宋体" w:hAnsi="宋体" w:eastAsia="宋体" w:cs="Times New Roman"/>
          <w:sz w:val="24"/>
          <w:szCs w:val="24"/>
        </w:rPr>
        <w:t xml:space="preserve">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w:t>
      </w:r>
      <w:r>
        <w:rPr>
          <w:rFonts w:hint="eastAsia" w:ascii="宋体" w:hAnsi="宋体" w:eastAsia="宋体" w:cs="Times New Roman"/>
          <w:b/>
          <w:sz w:val="24"/>
          <w:szCs w:val="24"/>
        </w:rPr>
        <w:t xml:space="preserve">响应</w:t>
      </w:r>
      <w:r>
        <w:rPr>
          <w:rFonts w:ascii="宋体" w:hAnsi="宋体" w:eastAsia="宋体" w:cs="Times New Roman"/>
          <w:b/>
          <w:sz w:val="24"/>
          <w:szCs w:val="24"/>
        </w:rPr>
        <w:t xml:space="preserve">文件提交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截止时间：</w:t>
      </w:r>
      <w:r>
        <w:rPr>
          <w:rFonts w:ascii="宋体" w:hAnsi="宋体" w:eastAsia="宋体" w:cs="Times New Roman"/>
          <w:sz w:val="24"/>
          <w:szCs w:val="24"/>
        </w:rPr>
        <w:t xml:space="preserve">2025-</w:t>
      </w:r>
      <w:r>
        <w:rPr>
          <w:rFonts w:hint="eastAsia" w:ascii="宋体" w:hAnsi="宋体" w:eastAsia="宋体" w:cs="Times New Roman"/>
          <w:sz w:val="24"/>
          <w:szCs w:val="24"/>
        </w:rPr>
        <w:t xml:space="preserve">10</w:t>
      </w:r>
      <w:r>
        <w:rPr>
          <w:rFonts w:ascii="宋体" w:hAnsi="宋体" w:eastAsia="宋体" w:cs="Times New Roman"/>
          <w:sz w:val="24"/>
          <w:szCs w:val="24"/>
        </w:rPr>
        <w:t xml:space="preserve">-</w:t>
      </w:r>
      <w:r>
        <w:rPr>
          <w:rFonts w:hint="eastAsia" w:ascii="宋体" w:hAnsi="宋体" w:eastAsia="宋体" w:cs="Times New Roman"/>
          <w:sz w:val="24"/>
          <w:szCs w:val="24"/>
        </w:rPr>
        <w:t xml:space="preserve">22</w:t>
      </w:r>
      <w:r>
        <w:rPr>
          <w:rFonts w:hint="eastAsia" w:ascii="宋体" w:hAnsi="宋体" w:eastAsia="宋体" w:cs="Times New Roman"/>
          <w:sz w:val="24"/>
          <w:szCs w:val="24"/>
        </w:rPr>
        <w:t xml:space="preserve">  </w:t>
      </w:r>
      <w:r>
        <w:rPr>
          <w:rFonts w:ascii="宋体" w:hAnsi="宋体" w:eastAsia="宋体" w:cs="Times New Roman"/>
          <w:sz w:val="24"/>
          <w:szCs w:val="24"/>
        </w:rPr>
        <w:t xml:space="preserve"> 9:30</w:t>
      </w:r>
      <w:r>
        <w:rPr>
          <w:rFonts w:hint="eastAsia" w:ascii="宋体" w:hAnsi="宋体" w:eastAsia="宋体" w:cs="Times New Roman"/>
          <w:sz w:val="24"/>
          <w:szCs w:val="24"/>
        </w:rPr>
        <w:t xml:space="preserve"> （北京时间）</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地点：江苏省政府采购（苏采云）平台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w:t>
      </w:r>
      <w:r>
        <w:rPr>
          <w:rFonts w:hint="eastAsia" w:ascii="宋体" w:hAnsi="宋体" w:eastAsia="宋体" w:cs="Times New Roman"/>
          <w:b/>
          <w:sz w:val="24"/>
          <w:szCs w:val="24"/>
        </w:rPr>
        <w:t xml:space="preserve">开启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时间：</w:t>
      </w:r>
      <w:r>
        <w:rPr>
          <w:rFonts w:ascii="宋体" w:hAnsi="宋体" w:eastAsia="宋体" w:cs="Times New Roman"/>
          <w:sz w:val="24"/>
          <w:szCs w:val="24"/>
        </w:rPr>
        <w:t xml:space="preserve">2025-</w:t>
      </w:r>
      <w:r>
        <w:rPr>
          <w:rFonts w:hint="eastAsia" w:ascii="宋体" w:hAnsi="宋体" w:eastAsia="宋体" w:cs="Times New Roman"/>
          <w:sz w:val="24"/>
          <w:szCs w:val="24"/>
        </w:rPr>
        <w:t xml:space="preserve">10</w:t>
      </w:r>
      <w:r>
        <w:rPr>
          <w:rFonts w:ascii="宋体" w:hAnsi="宋体" w:eastAsia="宋体" w:cs="Times New Roman"/>
          <w:sz w:val="24"/>
          <w:szCs w:val="24"/>
        </w:rPr>
        <w:t xml:space="preserve">-</w:t>
      </w:r>
      <w:r>
        <w:rPr>
          <w:rFonts w:hint="eastAsia" w:ascii="宋体" w:hAnsi="宋体" w:eastAsia="宋体" w:cs="Times New Roman"/>
          <w:sz w:val="24"/>
          <w:szCs w:val="24"/>
        </w:rPr>
        <w:t xml:space="preserve">22</w:t>
      </w:r>
      <w:r>
        <w:rPr>
          <w:rFonts w:hint="eastAsia" w:ascii="宋体" w:hAnsi="宋体" w:eastAsia="宋体" w:cs="Times New Roman"/>
          <w:sz w:val="24"/>
          <w:szCs w:val="24"/>
        </w:rPr>
        <w:t xml:space="preserve">  </w:t>
      </w:r>
      <w:r>
        <w:rPr>
          <w:rFonts w:ascii="宋体" w:hAnsi="宋体" w:eastAsia="宋体" w:cs="Times New Roman"/>
          <w:sz w:val="24"/>
          <w:szCs w:val="24"/>
        </w:rPr>
        <w:t xml:space="preserve">9:30</w:t>
      </w:r>
      <w:r>
        <w:rPr>
          <w:rFonts w:hint="eastAsia" w:ascii="宋体" w:hAnsi="宋体" w:eastAsia="宋体" w:cs="Times New Roman"/>
          <w:sz w:val="24"/>
          <w:szCs w:val="24"/>
        </w:rPr>
        <w:t xml:space="preserve"> （北京时间）</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地点：江苏省政府采购（苏采云）平台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w:t>
      </w:r>
      <w:r>
        <w:rPr>
          <w:rFonts w:hint="eastAsia" w:ascii="宋体" w:hAnsi="宋体" w:eastAsia="宋体" w:cs="Times New Roman"/>
          <w:b/>
          <w:sz w:val="24"/>
          <w:szCs w:val="24"/>
        </w:rPr>
        <w:t xml:space="preserve">公告期限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自本公告发布之日起3个工作日。</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七、</w:t>
      </w:r>
      <w:r>
        <w:rPr>
          <w:rFonts w:ascii="宋体" w:hAnsi="宋体" w:eastAsia="宋体" w:cs="Times New Roman"/>
          <w:b/>
          <w:sz w:val="24"/>
          <w:szCs w:val="24"/>
        </w:rPr>
        <w:t xml:space="preserve">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w:t>
      </w:r>
      <w:r>
        <w:rPr>
          <w:rFonts w:hint="eastAsia" w:ascii="宋体" w:hAnsi="宋体" w:eastAsia="宋体" w:cs="Times New Roman"/>
          <w:sz w:val="24"/>
          <w:szCs w:val="24"/>
        </w:rPr>
        <w:t xml:space="preserve">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八</w:t>
      </w:r>
      <w:r>
        <w:rPr>
          <w:rFonts w:ascii="宋体" w:hAnsi="宋体" w:eastAsia="宋体" w:cs="Times New Roman"/>
          <w:b/>
          <w:sz w:val="24"/>
          <w:szCs w:val="24"/>
        </w:rPr>
        <w:t xml:space="preserve">、对本次</w:t>
      </w:r>
      <w:r>
        <w:rPr>
          <w:rFonts w:hint="eastAsia" w:ascii="宋体" w:hAnsi="宋体" w:eastAsia="宋体" w:cs="Times New Roman"/>
          <w:b/>
          <w:sz w:val="24"/>
          <w:szCs w:val="24"/>
        </w:rPr>
        <w:t xml:space="preserve">采购</w:t>
      </w:r>
      <w:r>
        <w:rPr>
          <w:rFonts w:ascii="宋体" w:hAnsi="宋体" w:eastAsia="宋体" w:cs="Times New Roman"/>
          <w:b/>
          <w:sz w:val="24"/>
          <w:szCs w:val="24"/>
        </w:rPr>
        <w:t xml:space="preserve">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名　　称：江阴市城市重点建设项目管理中心</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地　　址：江阴市大桥南路 18 号</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项目联系人：陈女士</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联系电话：0510-86070707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2.采购代理机构信息（如有）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名　　称：江阴市政府采购中心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地　　址：江阴市长江路188号6楼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项目联系人：徐女士</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联系电话：0510-88027618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项目联系人：徐女士</w:t>
      </w:r>
      <w:r/>
    </w:p>
    <w:p>
      <w:pPr>
        <w:ind w:right="960" w:firstLine="480"/>
        <w:jc w:val="left"/>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851" w:footer="992" w:gutter="0"/>
          <w:cols w:num="1" w:sep="0" w:space="425" w:equalWidth="1"/>
          <w:docGrid w:linePitch="360"/>
        </w:sectPr>
      </w:pPr>
      <w:r>
        <w:rPr>
          <w:rFonts w:hint="eastAsia" w:ascii="宋体" w:hAnsi="宋体" w:eastAsia="宋体" w:cs="Times New Roman"/>
          <w:sz w:val="24"/>
          <w:szCs w:val="24"/>
        </w:rPr>
        <w:t xml:space="preserve">联系电话：0510-88027618</w:t>
      </w:r>
      <w:r/>
    </w:p>
    <w:p>
      <w:pPr>
        <w:pStyle w:val="724"/>
      </w:pPr>
      <w:r/>
      <w:bookmarkStart w:id="8" w:name="_Toc166593358"/>
      <w:r/>
      <w:bookmarkStart w:id="9" w:name="_Toc166593156"/>
      <w:r/>
      <w:r/>
    </w:p>
    <w:p>
      <w:pPr>
        <w:pStyle w:val="724"/>
      </w:pPr>
      <w:r/>
      <w:bookmarkStart w:id="10" w:name="_Toc166595942"/>
      <w:r>
        <w:rPr>
          <w:rFonts w:hint="eastAsia"/>
        </w:rPr>
        <w:t xml:space="preserve">第二章　</w:t>
      </w:r>
      <w:r>
        <w:rPr>
          <w:rFonts w:hint="eastAsia" w:hAnsi="宋体"/>
        </w:rPr>
        <w:t xml:space="preserve">询价供应商</w:t>
      </w:r>
      <w:r>
        <w:rPr>
          <w:rFonts w:hint="eastAsia"/>
        </w:rPr>
        <w:t xml:space="preserve">须知</w:t>
      </w:r>
      <w:bookmarkEnd w:id="8"/>
      <w:r/>
      <w:bookmarkEnd w:id="9"/>
      <w:r/>
      <w:bookmarkEnd w:id="10"/>
      <w:r/>
      <w:r/>
    </w:p>
    <w:p>
      <w:pPr>
        <w:spacing w:line="400" w:lineRule="exact"/>
        <w:rPr>
          <w:rFonts w:ascii="黑体" w:hAnsi="Times New Roman" w:eastAsia="黑体" w:cs="Times New Roman"/>
          <w:sz w:val="28"/>
          <w:szCs w:val="24"/>
        </w:rPr>
      </w:pPr>
      <w:r>
        <w:rPr>
          <w:rFonts w:ascii="黑体" w:hAnsi="Times New Roman" w:eastAsia="黑体" w:cs="Times New Roman"/>
          <w:sz w:val="28"/>
          <w:szCs w:val="24"/>
        </w:rPr>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一、遵循原则：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透明原则、公平竞争原则、公正原则和诚实信用原则。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二、询价通知书：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询价通知书包括本文件目录所列全部内容</w:t>
      </w:r>
      <w:r>
        <w:rPr>
          <w:rFonts w:hint="eastAsia" w:ascii="宋体" w:hAnsi="宋体" w:eastAsia="宋体" w:cs="Times New Roman"/>
          <w:sz w:val="24"/>
          <w:szCs w:val="24"/>
        </w:rPr>
        <w:t xml:space="preserve">，供应商应仔细阅读，并在询价响应文件中充分反映</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中的“法定代表人”是指供应商的营业执照或相关部门的有效登记证明文件中的“法定代表人”或“负责人”。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w:t>
      </w:r>
      <w:r>
        <w:rPr>
          <w:rFonts w:ascii="宋体" w:hAnsi="宋体" w:eastAsia="宋体" w:cs="Times New Roman"/>
          <w:sz w:val="24"/>
          <w:szCs w:val="24"/>
        </w:rPr>
        <w:t xml:space="preserve">应在江苏省政府采购（苏采云）平台</w:t>
      </w:r>
      <w:r>
        <w:rPr>
          <w:rFonts w:hint="eastAsia" w:ascii="宋体" w:hAnsi="宋体" w:eastAsia="宋体" w:cs="Times New Roman"/>
          <w:sz w:val="24"/>
          <w:szCs w:val="24"/>
        </w:rPr>
        <w:t xml:space="preserve">下载</w:t>
      </w:r>
      <w:r>
        <w:rPr>
          <w:rFonts w:hint="eastAsia" w:ascii="宋体" w:hAnsi="宋体" w:eastAsia="宋体" w:cs="Times New Roman"/>
          <w:bCs/>
          <w:sz w:val="24"/>
          <w:szCs w:val="24"/>
        </w:rPr>
        <w:t xml:space="preserve">询价通知书</w:t>
      </w:r>
      <w:r>
        <w:rPr>
          <w:rFonts w:ascii="宋体" w:hAnsi="宋体" w:eastAsia="宋体" w:cs="Times New Roman"/>
          <w:sz w:val="24"/>
          <w:szCs w:val="24"/>
        </w:rPr>
        <w:t xml:space="preserve">及有关资料，</w:t>
      </w:r>
      <w:r>
        <w:rPr>
          <w:rFonts w:hint="eastAsia" w:ascii="宋体" w:hAnsi="宋体" w:eastAsia="宋体" w:cs="Times New Roman"/>
          <w:sz w:val="24"/>
          <w:szCs w:val="24"/>
        </w:rPr>
        <w:t xml:space="preserve">按</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要求提交全部资料并对</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各项内容做出实质性响应。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仅作为本次询价采购使用。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三、询价通知书的解释：</w:t>
      </w:r>
      <w:r>
        <w:rPr>
          <w:rFonts w:hint="eastAsia" w:ascii="黑体" w:hAnsi="Times New Roman" w:eastAsia="黑体" w:cs="Times New Roman"/>
          <w:sz w:val="28"/>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1、供应商如有需要对</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要求澄清的问题，请于</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w:t>
      </w:r>
      <w:r>
        <w:rPr>
          <w:rFonts w:ascii="宋体" w:hAnsi="宋体" w:eastAsia="宋体" w:cs="Times New Roman"/>
          <w:sz w:val="24"/>
          <w:szCs w:val="24"/>
        </w:rPr>
        <w:t xml:space="preserve">截止接收时间</w:t>
      </w:r>
      <w:r>
        <w:rPr>
          <w:rFonts w:hint="eastAsia" w:ascii="宋体" w:hAnsi="宋体" w:eastAsia="宋体" w:cs="Times New Roman"/>
          <w:sz w:val="24"/>
          <w:szCs w:val="24"/>
        </w:rPr>
        <w:t xml:space="preserve">前三天以书面形式提出，并送至江阴市政府采购中心。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四、询价通知书的补充或修正：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1、江阴市政府采购中心可在提交首次</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响应文件截止时间3个工作日前对</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进行必要的澄清或者修改，视采购具体情况，可延长提交首次</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响应文件截止时间。</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2、如需对</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进行澄清或修改，且澄清或者修改的内容可能影响</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响应文件的编制，江阴市政府采购中心将在江阴市公共资源交易中心网站和财政部门指定的政府采购信息发布媒体上发布更正公告，该澄清或修改的内容为</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的组成部分。供应商应在</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响应文件接收截止时间前关注原采购公告媒体上发布的相关更正公告。因供应商未尽注意义务，未及时全面地关注更正公告导致其提交的</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响应文件不符合政府采购中心要求，而造成的损失及风险（包括但不限于未成交）由供应商自行承担。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五、询价响应文件的要求：</w:t>
      </w:r>
      <w:r/>
    </w:p>
    <w:p>
      <w:pPr>
        <w:ind w:firstLine="473"/>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响应文件由下列部分组成：</w:t>
      </w:r>
      <w:r/>
    </w:p>
    <w:p>
      <w:pPr>
        <w:ind w:firstLine="473"/>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响应函；</w:t>
      </w:r>
      <w:r/>
    </w:p>
    <w:p>
      <w:pPr>
        <w:ind w:firstLine="473"/>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项目报价总表；</w:t>
      </w:r>
      <w:r/>
    </w:p>
    <w:p>
      <w:pPr>
        <w:ind w:firstLine="473"/>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技术要求响应及偏离表</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交货时间、质量保证和售后服务承诺；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文件1：</w:t>
      </w:r>
      <w:r>
        <w:rPr>
          <w:rFonts w:hint="eastAsia" w:ascii="宋体" w:hAnsi="宋体" w:eastAsia="宋体" w:cs="Times New Roman"/>
          <w:bCs/>
          <w:sz w:val="24"/>
          <w:szCs w:val="28"/>
        </w:rPr>
        <w:t xml:space="preserve">提供格式条款《关于资格的声明函》</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4"/>
        </w:rPr>
        <w:t xml:space="preserve">文件2：</w:t>
      </w:r>
      <w:r>
        <w:rPr>
          <w:rFonts w:hint="eastAsia" w:ascii="宋体" w:hAnsi="宋体" w:eastAsia="宋体" w:cs="Times New Roman"/>
          <w:bCs/>
          <w:sz w:val="24"/>
          <w:szCs w:val="24"/>
        </w:rPr>
        <w:t xml:space="preserve">法定代表人授权委托书（法定代表人签署询价响应文件且亲自参与的必须提供《法定代表人亲自询价声明》）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（7）采购文件要求的其他证明材料。</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①其中加“*”项目若有缺失或无效，将作为无效询价响应文件。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如上述资格证明文件遇年检、换证等情况未能提供，则必须提供法定年检、换证单位出具的有效证明。如上述资格证明文件遇有国家相关政策规定可不具备的，必须提供相关政策规定或相关单位出具的有效证明。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③询价响应文件构成资料为非中文时应提供中文译版。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④采购文件要求提供证书证件等原件电子件的，供应商提供的电子件应是对证书证件等原件通过扫描、拍照等方式进行数字化的可被电子交易平台识别的数字文件，否则询价小组可以视其未提供。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⑤联合体参加询价的，由联合体牵头单位编制、提交投标（响应）文件。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⑥本项目不接受纸质询价响应文件。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六、询价响应文件的制作、提交与远程交互：</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采购文件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w:t>
      </w:r>
      <w:r>
        <w:rPr>
          <w:rFonts w:hint="eastAsia" w:ascii="宋体" w:hAnsi="宋体" w:eastAsia="宋体" w:cs="宋体"/>
          <w:sz w:val="24"/>
          <w:szCs w:val="24"/>
        </w:rPr>
        <w:t xml:space="preserve">开标</w:t>
      </w:r>
      <w:r>
        <w:rPr>
          <w:rFonts w:ascii="宋体" w:hAnsi="宋体" w:eastAsia="宋体" w:cs="宋体"/>
          <w:sz w:val="24"/>
          <w:szCs w:val="24"/>
        </w:rPr>
        <w:t xml:space="preserve">现场异议及回复、</w:t>
      </w:r>
      <w:r>
        <w:rPr>
          <w:rFonts w:hint="eastAsia" w:ascii="宋体" w:hAnsi="宋体" w:eastAsia="宋体" w:cs="宋体"/>
          <w:sz w:val="24"/>
          <w:szCs w:val="24"/>
        </w:rPr>
        <w:t xml:space="preserve">询标</w:t>
      </w:r>
      <w:r>
        <w:rPr>
          <w:rFonts w:ascii="宋体" w:hAnsi="宋体" w:eastAsia="宋体" w:cs="宋体"/>
          <w:sz w:val="24"/>
          <w:szCs w:val="24"/>
        </w:rPr>
        <w:t xml:space="preserve">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w:t>
      </w:r>
      <w:r>
        <w:rPr>
          <w:rFonts w:hint="eastAsia" w:ascii="宋体" w:hAnsi="宋体" w:eastAsia="宋体" w:cs="宋体"/>
          <w:sz w:val="24"/>
          <w:szCs w:val="24"/>
        </w:rPr>
        <w:t xml:space="preserve">开标</w:t>
      </w:r>
      <w:r>
        <w:rPr>
          <w:rFonts w:ascii="宋体" w:hAnsi="宋体" w:eastAsia="宋体" w:cs="宋体"/>
          <w:sz w:val="24"/>
          <w:szCs w:val="24"/>
        </w:rPr>
        <w:t xml:space="preserve">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②询价</w:t>
      </w:r>
      <w:r>
        <w:rPr>
          <w:rFonts w:ascii="宋体" w:hAnsi="宋体" w:eastAsia="宋体" w:cs="宋体"/>
          <w:sz w:val="24"/>
          <w:szCs w:val="24"/>
        </w:rPr>
        <w:t xml:space="preserve">当日，</w:t>
      </w:r>
      <w:r>
        <w:rPr>
          <w:rFonts w:hint="eastAsia" w:ascii="宋体" w:hAnsi="宋体" w:eastAsia="宋体" w:cs="宋体"/>
          <w:sz w:val="24"/>
          <w:szCs w:val="24"/>
        </w:rPr>
        <w:t xml:space="preserve">供应商</w:t>
      </w:r>
      <w:r>
        <w:rPr>
          <w:rFonts w:ascii="宋体" w:hAnsi="宋体" w:eastAsia="宋体" w:cs="宋体"/>
          <w:sz w:val="24"/>
          <w:szCs w:val="24"/>
        </w:rPr>
        <w:t xml:space="preserve">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询价公告中规定的截止时间。供应商应充分考虑到网络环境、网络带宽等风险因素，如因供应商自身原因造成的电子响应文件上传不成功的做无效响应处理。采购人可以按照规定，通过修改询价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w:t>
      </w:r>
      <w:r>
        <w:rPr>
          <w:rFonts w:hint="eastAsia" w:ascii="宋体" w:hAnsi="宋体" w:eastAsia="宋体" w:cs="宋体"/>
          <w:sz w:val="24"/>
          <w:szCs w:val="24"/>
        </w:rPr>
        <w:t xml:space="preserve">供应商</w:t>
      </w:r>
      <w:r>
        <w:rPr>
          <w:rFonts w:ascii="宋体" w:hAnsi="宋体" w:eastAsia="宋体" w:cs="宋体"/>
          <w:sz w:val="24"/>
          <w:szCs w:val="24"/>
        </w:rPr>
        <w:t xml:space="preserve">参与远程交互的授权委托人或法人代表应始终为同一个人，中途不得更换，在异议提出等特殊情况下需要交互时，</w:t>
      </w:r>
      <w:r>
        <w:rPr>
          <w:rFonts w:hint="eastAsia" w:ascii="宋体" w:hAnsi="宋体" w:eastAsia="宋体" w:cs="宋体"/>
          <w:sz w:val="24"/>
          <w:szCs w:val="24"/>
        </w:rPr>
        <w:t xml:space="preserve">供应商</w:t>
      </w:r>
      <w:r>
        <w:rPr>
          <w:rFonts w:ascii="宋体" w:hAnsi="宋体" w:eastAsia="宋体" w:cs="宋体"/>
          <w:sz w:val="24"/>
          <w:szCs w:val="24"/>
        </w:rPr>
        <w:t xml:space="preserve">一端参与交互的人员将均被视为是</w:t>
      </w:r>
      <w:r>
        <w:rPr>
          <w:rFonts w:hint="eastAsia" w:ascii="宋体" w:hAnsi="宋体" w:eastAsia="宋体" w:cs="宋体"/>
          <w:sz w:val="24"/>
          <w:szCs w:val="24"/>
        </w:rPr>
        <w:t xml:space="preserve">供应商</w:t>
      </w:r>
      <w:r>
        <w:rPr>
          <w:rFonts w:ascii="宋体" w:hAnsi="宋体" w:eastAsia="宋体" w:cs="宋体"/>
          <w:sz w:val="24"/>
          <w:szCs w:val="24"/>
        </w:rPr>
        <w:t xml:space="preserve">的授权委托人或法人代表，</w:t>
      </w:r>
      <w:r>
        <w:rPr>
          <w:rFonts w:hint="eastAsia" w:ascii="宋体" w:hAnsi="宋体" w:eastAsia="宋体" w:cs="宋体"/>
          <w:sz w:val="24"/>
          <w:szCs w:val="24"/>
        </w:rPr>
        <w:t xml:space="preserve">供应商</w:t>
      </w:r>
      <w:r>
        <w:rPr>
          <w:rFonts w:ascii="宋体" w:hAnsi="宋体" w:eastAsia="宋体" w:cs="宋体"/>
          <w:sz w:val="24"/>
          <w:szCs w:val="24"/>
        </w:rPr>
        <w:t xml:space="preserve">不得以不承认交互人员的资格或身份等为借口抵赖推脱，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自行承担随意更换人员所导致的一切后果。</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⑧为顺利实现本项目开评标的远程交互，建议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3、询价的有效期为评审后90天。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4、询价费用自理。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七、无效询价响应文件的确认：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（一）供应商存在下列情况之一的，其询价响应文件无效：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1、询价响应文件未按询价通知书要求签署、盖章的；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2、不具备询价通知书中规定的资格要求的，未提供格式条款《关于资格的声明函》承诺书或者对该承诺书作实质性修改的；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3、报价超过询价通知书中规定的预算金额或者最高限价的；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4、询价响应文件含有采购人不能接受的附加条件的；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5、询价响应文件未按规定的期限、地点提交的；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6、询价响应文件内容未实质性响应或不符合法律法规和询价通知书中规定的其他实质性要求的；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7、询价响应文件中同一方案有选择性报价且未声明以哪一个为准的；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8、不响应询价通知书中的付款方式的。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9、其他法律法规及本采购文件规定的属无效响应文件的情形。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（二）供应商有下列情形之一的，视为恶意串通，其询价响应文件无效，并按《中华人民共和国政府采购法》第七十七条规定追究法律责任：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1、供应商直接或间接从采购人或采购代理机构处获得其他供应商的报价情况，并修改其询价响应文件；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2、评审活动开始前供应商直接或间接从采购人或采购代理机构处获得询价小组组成人员情况；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3、供应商接受采购人或采购代理机构授意撤换、修改询价响应文件；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4、供应商之间协商报价、技术方案等询价响应文件实质性内容；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5、属于同一集团、协会、商会等组织成员的供应商按照该组织要求协同报价；</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6、供应商之间事先约定由某一特定供应商成交；</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7、供应商之间商定部分供应商放弃报价或者放弃成交；</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8、供应商与采购人或采购代理机构之间、供应商相互之间为谋求特定供应商成交或者排斥其他供应商的其他串通行为；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 不同供应商的询价响应文件由同一单位或者个人编制；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10、不同供应商委托同一单位或者个人办理采购事宜；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11、不同供应商的询价响应文件载明的项目管理成员为同一人；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12、不同供应商的询价响应文件异常一致或者报价呈规律性差异；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13、不同供应商的询价响应文件相互混装。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八、评审：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评审工作由江阴市政府采购中心负责组织。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具体评审事务由依法组建的询价小组负责。</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1、组建有关专家组成的</w:t>
      </w:r>
      <w:r>
        <w:rPr>
          <w:rFonts w:hint="eastAsia" w:ascii="宋体" w:hAnsi="宋体" w:eastAsia="宋体" w:cs="Times New Roman"/>
          <w:bCs/>
          <w:sz w:val="24"/>
          <w:szCs w:val="24"/>
        </w:rPr>
        <w:t xml:space="preserve">询价小组</w:t>
      </w:r>
      <w:r>
        <w:rPr>
          <w:rFonts w:hint="eastAsia" w:ascii="宋体" w:hAnsi="宋体" w:eastAsia="宋体" w:cs="Times New Roman"/>
          <w:sz w:val="24"/>
          <w:szCs w:val="24"/>
        </w:rPr>
        <w:t xml:space="preserve">，参加评审的专家实行回避制度。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2、询价小组对询价</w:t>
      </w:r>
      <w:r>
        <w:rPr>
          <w:rFonts w:ascii="宋体" w:hAnsi="宋体" w:eastAsia="宋体" w:cs="Times New Roman"/>
          <w:bCs/>
          <w:sz w:val="24"/>
          <w:szCs w:val="24"/>
        </w:rPr>
        <w:t xml:space="preserve">响应文件</w:t>
      </w:r>
      <w:r>
        <w:rPr>
          <w:rFonts w:hint="eastAsia" w:ascii="宋体" w:hAnsi="宋体" w:eastAsia="宋体" w:cs="Times New Roman"/>
          <w:bCs/>
          <w:sz w:val="24"/>
          <w:szCs w:val="24"/>
        </w:rPr>
        <w:t xml:space="preserve">进行初审，</w:t>
      </w:r>
      <w:r>
        <w:rPr>
          <w:rFonts w:ascii="宋体" w:hAnsi="宋体" w:eastAsia="宋体" w:cs="Times New Roman"/>
          <w:bCs/>
          <w:sz w:val="24"/>
          <w:szCs w:val="24"/>
        </w:rPr>
        <w:t xml:space="preserve">分为资格性检查和符合性检查。</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A、资格性检查：依据法律法规和</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的规定，对</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响应文件中的资格证明文件（文件1-文件2）等进行审查，以确定供应商是否具备</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资格。</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小组在进行资格性审查的同时，将在“信用中国”网站对供应商是否被列入失信被执行人、</w:t>
      </w:r>
      <w:r>
        <w:rPr>
          <w:rFonts w:hint="eastAsia" w:ascii="宋体" w:hAnsi="宋体" w:eastAsia="宋体" w:cs="Times New Roman"/>
          <w:sz w:val="24"/>
          <w:szCs w:val="28"/>
        </w:rPr>
        <w:t xml:space="preserve">重大税收违法失信主体</w:t>
      </w:r>
      <w:r>
        <w:rPr>
          <w:rFonts w:hint="eastAsia" w:ascii="宋体" w:hAnsi="宋体" w:eastAsia="宋体" w:cs="Times New Roman"/>
          <w:sz w:val="24"/>
          <w:szCs w:val="24"/>
        </w:rPr>
        <w:t xml:space="preserve">、政府采购严重失信行为记录名单情况进行查询，以确定供应商是否具备参加</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的资格。</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　　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B、符合性检查：依据</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的规定，从</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响应文件的有效性、完整性和对</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的响应程度进行审查，以确定是否对</w:t>
      </w:r>
      <w:r>
        <w:rPr>
          <w:rFonts w:hint="eastAsia" w:ascii="宋体" w:hAnsi="宋体" w:eastAsia="宋体" w:cs="Times New Roman"/>
          <w:bCs/>
          <w:sz w:val="24"/>
          <w:szCs w:val="24"/>
        </w:rPr>
        <w:t xml:space="preserve">询价通知书</w:t>
      </w:r>
      <w:r>
        <w:rPr>
          <w:rFonts w:hint="eastAsia" w:ascii="宋体" w:hAnsi="宋体" w:eastAsia="宋体" w:cs="Times New Roman"/>
          <w:sz w:val="24"/>
          <w:szCs w:val="24"/>
        </w:rPr>
        <w:t xml:space="preserve">的实质性要求作出响应。</w:t>
      </w:r>
      <w:r/>
    </w:p>
    <w:p>
      <w:pPr>
        <w:ind w:firstLine="547"/>
        <w:spacing w:line="40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Cs/>
          <w:sz w:val="24"/>
          <w:szCs w:val="24"/>
        </w:rPr>
        <w:t xml:space="preserve">询价小组在对询价响应文件的有效性、完整性和响应程度进行审查时，可以要求供应商对询价响应文件中含义不明确、同类问题表述不一致或者有明显文字和计算错误的内容等作出必要的澄清、说明或者更正。</w:t>
      </w:r>
      <w:r>
        <w:rPr>
          <w:rFonts w:hint="eastAsia" w:ascii="宋体" w:hAnsi="宋体" w:eastAsia="宋体" w:cs="Times New Roman"/>
          <w:sz w:val="24"/>
          <w:szCs w:val="24"/>
        </w:rPr>
        <w:t xml:space="preserve">供应商的澄清、说明或者更正不得超过询价响应文件的范围或者改变响应文件的实质性内容。供应商的澄清、说明或者更正以书面形式做</w:t>
      </w:r>
      <w:r>
        <w:rPr>
          <w:rFonts w:hint="eastAsia" w:ascii="宋体" w:hAnsi="宋体" w:eastAsia="宋体" w:cs="Times New Roman"/>
          <w:sz w:val="24"/>
          <w:szCs w:val="24"/>
        </w:rPr>
        <w:t xml:space="preserve">出的，应由法定代表人或法定代表人授权委托人签署。</w:t>
      </w:r>
      <w:r/>
    </w:p>
    <w:p>
      <w:pPr>
        <w:ind w:firstLine="547"/>
        <w:spacing w:line="40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4、对确定为实质上响应的</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响应文件做进一步审核，看其是否有计算上和累加上的算术错误，修正错误的原则如下：</w:t>
      </w:r>
      <w:r/>
    </w:p>
    <w:p>
      <w:pPr>
        <w:ind w:firstLine="480"/>
        <w:spacing w:line="400" w:lineRule="exact"/>
        <w:tabs>
          <w:tab w:val="left" w:pos="640" w:leader="none"/>
        </w:tabs>
        <w:rPr>
          <w:rFonts w:ascii="宋体" w:hAnsi="宋体" w:eastAsia="宋体" w:cs="Times New Roman"/>
          <w:sz w:val="24"/>
          <w:szCs w:val="24"/>
        </w:rPr>
      </w:pPr>
      <w:r>
        <w:rPr>
          <w:rFonts w:hint="eastAsia" w:ascii="宋体" w:hAnsi="宋体" w:eastAsia="宋体" w:cs="Times New Roman"/>
          <w:sz w:val="24"/>
          <w:szCs w:val="24"/>
        </w:rPr>
        <w:t xml:space="preserve">（1）报价一览表与</w:t>
      </w:r>
      <w:r>
        <w:rPr>
          <w:rFonts w:hint="eastAsia" w:ascii="宋体" w:hAnsi="宋体" w:eastAsia="宋体" w:cs="Times New Roman"/>
          <w:bCs/>
          <w:sz w:val="24"/>
          <w:szCs w:val="24"/>
        </w:rPr>
        <w:t xml:space="preserve">报价</w:t>
      </w:r>
      <w:r>
        <w:rPr>
          <w:rFonts w:hint="eastAsia" w:ascii="宋体" w:hAnsi="宋体" w:eastAsia="宋体" w:cs="Times New Roman"/>
          <w:sz w:val="24"/>
          <w:szCs w:val="24"/>
        </w:rPr>
        <w:t xml:space="preserve">明细表内容不一致的，以报价一览表为准。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（2）总价金额与单价汇总金额不一致的，以单价金额计算结果为准。单价金额小数点有明显错位的，应以总价为准，并修改单价。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（3）大写金额与小写金额不一致的，以大写金额为准。</w:t>
      </w:r>
      <w:r/>
    </w:p>
    <w:p>
      <w:pPr>
        <w:ind w:firstLine="480"/>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小组将按上述修正错误的方法调整</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响应文件中的报价，调整后的价格应对供应商具有约束力。如果供应商不接受修正后的价格，其</w:t>
      </w:r>
      <w:r>
        <w:rPr>
          <w:rFonts w:hint="eastAsia" w:ascii="宋体" w:hAnsi="宋体" w:eastAsia="宋体" w:cs="Times New Roman"/>
          <w:bCs/>
          <w:sz w:val="24"/>
          <w:szCs w:val="24"/>
        </w:rPr>
        <w:t xml:space="preserve">询价</w:t>
      </w:r>
      <w:r>
        <w:rPr>
          <w:rFonts w:hint="eastAsia" w:ascii="宋体" w:hAnsi="宋体" w:eastAsia="宋体" w:cs="Times New Roman"/>
          <w:sz w:val="24"/>
          <w:szCs w:val="24"/>
        </w:rPr>
        <w:t xml:space="preserve">响应文件将被拒绝。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5、参加询价采购活动的供应商，应当按照询价通知书的规定一次报出不得更改的价格。</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提供项目具体成本测算等与报价合理性相关的书面说明及相关证明材料，对投标（响应）价格作出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九、确定成交单位：</w:t>
      </w:r>
      <w:r/>
    </w:p>
    <w:p>
      <w:pPr>
        <w:ind w:firstLine="482"/>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询价小组应当从质量和服务均能满足采购文件实质性响应要求的供应商中，按照报价由低到高的顺序提出3名以上成交候选人，并编写评审报告。采购人书面授权询价小组直接确定报价最低的供应商为成交供应商。（</w:t>
      </w:r>
      <w:r>
        <w:rPr>
          <w:rFonts w:ascii="宋体" w:hAnsi="宋体" w:eastAsia="宋体" w:cs="Times New Roman"/>
          <w:sz w:val="24"/>
          <w:szCs w:val="24"/>
        </w:rPr>
        <w:t xml:space="preserve">若供应商价格一致，以服务较优者成交；若价格、服务一致，则以最终报价的时间最早的供应商成交。</w:t>
      </w:r>
      <w:r>
        <w:rPr>
          <w:rFonts w:hint="eastAsia" w:ascii="宋体" w:hAnsi="宋体" w:eastAsia="宋体" w:cs="Times New Roman"/>
          <w:sz w:val="24"/>
          <w:szCs w:val="24"/>
        </w:rPr>
        <w:t xml:space="preserve">）</w:t>
      </w:r>
      <w:r/>
    </w:p>
    <w:p>
      <w:pPr>
        <w:ind w:firstLine="482"/>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2、确定成交供应商2个工作日内发布成交公告，并向成交供应商发出成交通知书。</w:t>
      </w:r>
      <w:r/>
    </w:p>
    <w:p>
      <w:pPr>
        <w:ind w:firstLine="482"/>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3、评审及确定成交单位的整个过程均由相关部门进行现场监督。</w:t>
      </w:r>
      <w:r/>
    </w:p>
    <w:p>
      <w:pPr>
        <w:ind w:firstLine="482"/>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4、江阴市政府采购中心不负责向任何供应商说明成交或不成交的原因。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供应商质疑按《中华人民共和国政府采购法》、《中华人民共和国政府采购法实施条例》、《政府采购</w:t>
      </w:r>
      <w:r>
        <w:rPr>
          <w:rFonts w:hint="eastAsia" w:ascii="宋体" w:hAnsi="宋体" w:eastAsia="宋体" w:cs="Times New Roman"/>
          <w:sz w:val="24"/>
          <w:szCs w:val="24"/>
        </w:rPr>
        <w:t xml:space="preserve">非招标采购方式管理办法</w:t>
      </w:r>
      <w:r>
        <w:rPr>
          <w:rFonts w:ascii="宋体" w:hAnsi="宋体" w:eastAsia="宋体" w:cs="Times New Roman"/>
          <w:sz w:val="24"/>
          <w:szCs w:val="24"/>
        </w:rPr>
        <w:t xml:space="preserve">》、《政府采购质疑和投诉办法》、《江苏省政府采购供应商监督管理暂行办法》有关规定处理。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2、供应商认为</w:t>
      </w:r>
      <w:r>
        <w:rPr>
          <w:rFonts w:hint="eastAsia" w:ascii="宋体" w:hAnsi="宋体" w:eastAsia="宋体" w:cs="Times New Roman"/>
          <w:sz w:val="24"/>
          <w:szCs w:val="24"/>
        </w:rPr>
        <w:t xml:space="preserve">询价通知书</w:t>
      </w:r>
      <w:r>
        <w:rPr>
          <w:rFonts w:ascii="宋体" w:hAnsi="宋体" w:eastAsia="宋体" w:cs="Times New Roman"/>
          <w:sz w:val="24"/>
          <w:szCs w:val="24"/>
        </w:rPr>
        <w:t xml:space="preserve">、采购过程和</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结果使自己的权益受到损害的，可以在知道或者应知其权益受到损害之日起七个工作日内，以书面形式向</w:t>
      </w:r>
      <w:r>
        <w:rPr>
          <w:rFonts w:hint="eastAsia" w:ascii="宋体" w:hAnsi="宋体" w:eastAsia="宋体" w:cs="Times New Roman"/>
          <w:sz w:val="24"/>
          <w:szCs w:val="24"/>
        </w:rPr>
        <w:t xml:space="preserve">采购人或采购中心</w:t>
      </w:r>
      <w:r>
        <w:rPr>
          <w:rFonts w:ascii="宋体" w:hAnsi="宋体" w:eastAsia="宋体" w:cs="Times New Roman"/>
          <w:sz w:val="24"/>
          <w:szCs w:val="24"/>
        </w:rPr>
        <w:t xml:space="preserve">提出质疑。</w:t>
      </w:r>
      <w:r>
        <w:rPr>
          <w:rFonts w:ascii="宋体" w:hAnsi="宋体" w:eastAsia="宋体" w:cs="Times New Roman"/>
          <w:sz w:val="24"/>
          <w:szCs w:val="24"/>
        </w:rPr>
        <w:br/>
      </w:r>
      <w:r>
        <w:rPr>
          <w:rFonts w:hint="eastAsia" w:ascii="宋体" w:hAnsi="宋体" w:eastAsia="宋体" w:cs="Times New Roman"/>
          <w:sz w:val="24"/>
          <w:szCs w:val="24"/>
        </w:rPr>
        <w:t xml:space="preserve">　　</w:t>
      </w:r>
      <w:r>
        <w:rPr>
          <w:rFonts w:ascii="宋体" w:hAnsi="宋体" w:eastAsia="宋体" w:cs="Times New Roman"/>
          <w:sz w:val="24"/>
          <w:szCs w:val="24"/>
        </w:rPr>
        <w:t xml:space="preserve">供应商对</w:t>
      </w:r>
      <w:r>
        <w:rPr>
          <w:rFonts w:hint="eastAsia" w:ascii="宋体" w:hAnsi="宋体" w:eastAsia="宋体" w:cs="Times New Roman"/>
          <w:sz w:val="24"/>
          <w:szCs w:val="24"/>
        </w:rPr>
        <w:t xml:space="preserve">询价通知书</w:t>
      </w:r>
      <w:r>
        <w:rPr>
          <w:rFonts w:ascii="宋体" w:hAnsi="宋体" w:eastAsia="宋体" w:cs="Times New Roman"/>
          <w:sz w:val="24"/>
          <w:szCs w:val="24"/>
        </w:rPr>
        <w:t xml:space="preserve">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结果提出质疑的，应在</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结果公告期限届满之日起七个工作日内提出。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3、供应商提出质疑应当提交质疑函和必要的证明材料。质疑函应当包括下列内容：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（1）供应商的姓名或者名称、地址、邮编、联系人及联系电话；</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须在法定质疑期内一次性提出针对同一采购程序环节的质疑，已受理的质疑事项，不再接受</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主动提出的相关补充材料。</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如在法定期限内对同一采购程序环节提出多次质疑的，采购人、采购中心将只对其第一次质疑作出答复。提出质疑的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应当是参与所质疑项目采购活动的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b/>
          <w:color w:val="ff0000"/>
          <w:sz w:val="24"/>
          <w:szCs w:val="24"/>
        </w:rPr>
      </w:pPr>
      <w:r>
        <w:rPr>
          <w:rFonts w:hint="eastAsia" w:ascii="宋体" w:hAnsi="宋体" w:eastAsia="宋体" w:cs="Times New Roman"/>
          <w:sz w:val="24"/>
          <w:szCs w:val="24"/>
        </w:rPr>
        <w:t xml:space="preserve">5、</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（含潜在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对采购方式、采购需求、供应商资格条件、评审方法和评审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w:t>
      </w:r>
      <w:r>
        <w:rPr>
          <w:rFonts w:ascii="宋体" w:hAnsi="宋体" w:eastAsia="宋体" w:cs="Times New Roman"/>
          <w:sz w:val="24"/>
          <w:szCs w:val="24"/>
        </w:rPr>
        <w:t xml:space="preserve"> 供应商</w:t>
      </w:r>
      <w:r>
        <w:rPr>
          <w:rFonts w:hint="eastAsia" w:ascii="宋体" w:hAnsi="宋体" w:eastAsia="宋体" w:cs="Times New Roman"/>
          <w:sz w:val="24"/>
          <w:szCs w:val="24"/>
        </w:rPr>
        <w:t xml:space="preserve">可采用现场递交或邮寄</w:t>
      </w:r>
      <w:r>
        <w:rPr>
          <w:rFonts w:hint="eastAsia" w:ascii="宋体" w:hAnsi="宋体" w:eastAsia="宋体" w:cs="Times New Roman"/>
          <w:sz w:val="24"/>
          <w:szCs w:val="24"/>
        </w:rPr>
        <w:t xml:space="preserve">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采购人收件人：陈女士 收件地址：江阴市大桥南路 18 号  收件电话：0510-86070707</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已依法获取其可质疑的采购文件的，可以对该文件提出质疑。</w:t>
      </w:r>
      <w:r>
        <w:rPr>
          <w:rFonts w:hint="eastAsia" w:ascii="宋体" w:hAnsi="宋体" w:eastAsia="宋体" w:cs="Times New Roman"/>
          <w:b/>
          <w:sz w:val="24"/>
          <w:szCs w:val="24"/>
        </w:rPr>
        <w:t xml:space="preserve">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结果提出质疑时，以非书面形式、对</w:t>
      </w:r>
      <w:r>
        <w:rPr>
          <w:rFonts w:hint="eastAsia" w:ascii="宋体" w:hAnsi="宋体" w:eastAsia="宋体" w:cs="Times New Roman"/>
          <w:sz w:val="24"/>
          <w:szCs w:val="24"/>
        </w:rPr>
        <w:t xml:space="preserve">询价通知书</w:t>
      </w:r>
      <w:r>
        <w:rPr>
          <w:rFonts w:ascii="宋体" w:hAnsi="宋体" w:eastAsia="宋体" w:cs="Times New Roman"/>
          <w:sz w:val="24"/>
          <w:szCs w:val="24"/>
        </w:rPr>
        <w:t xml:space="preserve">、评</w:t>
      </w:r>
      <w:r>
        <w:rPr>
          <w:rFonts w:hint="eastAsia" w:ascii="宋体" w:hAnsi="宋体" w:eastAsia="宋体" w:cs="Times New Roman"/>
          <w:sz w:val="24"/>
          <w:szCs w:val="24"/>
        </w:rPr>
        <w:t xml:space="preserve">审标准</w:t>
      </w:r>
      <w:r>
        <w:rPr>
          <w:rFonts w:ascii="宋体" w:hAnsi="宋体" w:eastAsia="宋体" w:cs="Times New Roman"/>
          <w:sz w:val="24"/>
          <w:szCs w:val="24"/>
        </w:rPr>
        <w:t xml:space="preserve">、</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结果公告期限届满之日起七个工作日之外提交以及匿名的质疑将不予受理。未参加</w:t>
      </w:r>
      <w:r>
        <w:rPr>
          <w:rFonts w:hint="eastAsia" w:ascii="宋体" w:hAnsi="宋体" w:eastAsia="宋体" w:cs="Times New Roman"/>
          <w:sz w:val="24"/>
          <w:szCs w:val="24"/>
        </w:rPr>
        <w:t xml:space="preserve">询价</w:t>
      </w:r>
      <w:r>
        <w:rPr>
          <w:rFonts w:ascii="宋体" w:hAnsi="宋体" w:eastAsia="宋体" w:cs="Times New Roman"/>
          <w:sz w:val="24"/>
          <w:szCs w:val="24"/>
        </w:rPr>
        <w:t xml:space="preserve">的供应商或在</w:t>
      </w:r>
      <w:r>
        <w:rPr>
          <w:rFonts w:hint="eastAsia" w:ascii="宋体" w:hAnsi="宋体" w:eastAsia="宋体" w:cs="Times New Roman"/>
          <w:sz w:val="24"/>
          <w:szCs w:val="24"/>
        </w:rPr>
        <w:t xml:space="preserve">询价</w:t>
      </w:r>
      <w:r>
        <w:rPr>
          <w:rFonts w:ascii="宋体" w:hAnsi="宋体" w:eastAsia="宋体" w:cs="Times New Roman"/>
          <w:sz w:val="24"/>
          <w:szCs w:val="24"/>
        </w:rPr>
        <w:t xml:space="preserve">活动中本身权益未受到损害或从</w:t>
      </w:r>
      <w:r>
        <w:rPr>
          <w:rFonts w:hint="eastAsia" w:ascii="宋体" w:hAnsi="宋体" w:eastAsia="宋体" w:cs="Times New Roman"/>
          <w:sz w:val="24"/>
          <w:szCs w:val="24"/>
        </w:rPr>
        <w:t xml:space="preserve">询价</w:t>
      </w:r>
      <w:r>
        <w:rPr>
          <w:rFonts w:ascii="宋体" w:hAnsi="宋体" w:eastAsia="宋体" w:cs="Times New Roman"/>
          <w:sz w:val="24"/>
          <w:szCs w:val="24"/>
        </w:rPr>
        <w:t xml:space="preserve">活动中受益的供应商所提出的质疑也不予受理。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、供应商提出</w:t>
      </w:r>
      <w:r>
        <w:rPr>
          <w:rFonts w:hint="eastAsia" w:ascii="宋体" w:hAnsi="宋体" w:eastAsia="宋体" w:cs="Times New Roman"/>
          <w:sz w:val="24"/>
          <w:szCs w:val="24"/>
        </w:rPr>
        <w:t xml:space="preserve">质疑</w:t>
      </w:r>
      <w:r>
        <w:rPr>
          <w:rFonts w:ascii="宋体" w:hAnsi="宋体" w:eastAsia="宋体" w:cs="Times New Roman"/>
          <w:sz w:val="24"/>
          <w:szCs w:val="24"/>
        </w:rPr>
        <w:t xml:space="preserve">应当有明确的请求和必要的证明材料，</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提出书面质疑必须有理、有据，不得恶意质疑或提交虚假质疑。否则，一经查实，</w:t>
      </w:r>
      <w:r>
        <w:rPr>
          <w:rFonts w:hint="eastAsia" w:ascii="宋体" w:hAnsi="宋体" w:eastAsia="宋体" w:cs="Times New Roman"/>
          <w:sz w:val="24"/>
          <w:szCs w:val="24"/>
        </w:rPr>
        <w:t xml:space="preserve">采购人、采购中心</w:t>
      </w:r>
      <w:r>
        <w:rPr>
          <w:rFonts w:ascii="宋体" w:hAnsi="宋体" w:eastAsia="宋体" w:cs="Times New Roman"/>
          <w:sz w:val="24"/>
          <w:szCs w:val="24"/>
        </w:rPr>
        <w:t xml:space="preserve">有权依据政府采购的有关规定，报请政府采购监管部门对该</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进行相应的行政处罚。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w:t>
      </w:r>
      <w:r>
        <w:rPr>
          <w:rFonts w:ascii="宋体" w:hAnsi="宋体" w:eastAsia="宋体" w:cs="Times New Roman"/>
          <w:sz w:val="24"/>
          <w:szCs w:val="24"/>
        </w:rPr>
        <w:t xml:space="preserve">、</w:t>
      </w:r>
      <w:r>
        <w:rPr>
          <w:rFonts w:hint="eastAsia" w:ascii="宋体" w:hAnsi="宋体" w:eastAsia="宋体" w:cs="Times New Roman"/>
          <w:sz w:val="24"/>
          <w:szCs w:val="24"/>
        </w:rPr>
        <w:t xml:space="preserve">采购人、采购中心</w:t>
      </w:r>
      <w:r>
        <w:rPr>
          <w:rFonts w:ascii="宋体" w:hAnsi="宋体" w:eastAsia="宋体" w:cs="Times New Roman"/>
          <w:sz w:val="24"/>
          <w:szCs w:val="24"/>
        </w:rPr>
        <w:t xml:space="preserve">将在收到供应商的有效书面质疑函后七个工作日内作出答复，并以书面形式通知质疑供应商和其他有关供应商，但答复的内容不得涉及商业秘密。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十一、采购项目的终止：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在询价采购中，出现下列情形之一的，江阴市政府采购中心将终止询价采购活动，发布项目终止公告并说明原因，重新开展采购活动：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（一）因情况变化，不再符合规定的询价采购方式适用情形的；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（三）在采购过程中符合竞争要求的供应商或者报价未超过采购预算的供应商不足3家的。</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十二、询价保证金：</w:t>
      </w:r>
      <w:r>
        <w:rPr>
          <w:rFonts w:hint="eastAsia" w:ascii="宋体" w:hAnsi="宋体" w:eastAsia="宋体" w:cs="Times New Roman"/>
          <w:sz w:val="24"/>
          <w:szCs w:val="24"/>
        </w:rPr>
        <w:t xml:space="preserve">本项目免收询价保证金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十三、成交无效的确认：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（二）采取不正当手段诋毁、排挤其他供应商的；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（三）与采购人、其他供应商或者采购代理机构恶意串通的；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供应商有前款第（一）至（五）项情形之一的，成交无效。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ascii="宋体" w:hAnsi="宋体" w:eastAsia="宋体" w:cs="Times New Roman"/>
          <w:sz w:val="24"/>
          <w:szCs w:val="24"/>
        </w:rPr>
        <w:t xml:space="preserve">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2、签订合同时，成交供应商须向采购人提供1份与网上投标（响应）文件一致的纸质打印投标（响应）文件。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方向采购单位缴纳履约保证金。</w:t>
      </w:r>
      <w:r>
        <w:rPr>
          <w:rFonts w:hint="eastAsia" w:ascii="宋体" w:hAnsi="宋体" w:eastAsia="宋体" w:cs="Times New Roman"/>
          <w:bCs/>
          <w:sz w:val="24"/>
          <w:szCs w:val="24"/>
        </w:rPr>
        <w:t xml:space="preserve">成交方向采购单位缴纳的履约保证金不超过政府采购合同金额的10%。收取履约保证金的，采购人应当允许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并与成交供应商在采购合同中约定履约保证金退还的方式、时间、条件和不予退还的情形，明确逾期退还履约保证金的违约责任。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w:t>
      </w:r>
      <w:r>
        <w:rPr>
          <w:rFonts w:hint="eastAsia" w:ascii="宋体" w:hAnsi="宋体" w:eastAsia="宋体" w:cs="Times New Roman"/>
          <w:bCs/>
          <w:sz w:val="24"/>
          <w:szCs w:val="24"/>
        </w:rPr>
        <w:t xml:space="preserve">成交</w:t>
      </w:r>
      <w:r>
        <w:rPr>
          <w:rFonts w:hint="eastAsia" w:ascii="宋体" w:hAnsi="宋体" w:eastAsia="宋体" w:cs="Times New Roman"/>
          <w:sz w:val="24"/>
          <w:szCs w:val="24"/>
        </w:rPr>
        <w:t xml:space="preserve">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项目验收合格后（货物类）或有效期结束后（服务类），采购单位应及时退还履约保证金，不计利息。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价。成交供应商未履行询价采购通知书、响应文件和合同规定的义务，江阴市政府采购中心将根据具体情况提请政府采购监管部门作出相应处理。不可抗力除外。</w:t>
      </w:r>
      <w:r/>
    </w:p>
    <w:p>
      <w:pPr>
        <w:spacing w:line="400" w:lineRule="exact"/>
        <w:rPr>
          <w:rFonts w:ascii="宋体" w:hAnsi="宋体" w:eastAsia="宋体" w:cs="Times New Roman"/>
          <w:sz w:val="24"/>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黑体" w:eastAsia="黑体" w:cs="Times New Roman"/>
          <w:sz w:val="28"/>
          <w:szCs w:val="24"/>
        </w:rPr>
      </w:pPr>
      <w:r>
        <w:rPr>
          <w:rFonts w:hint="eastAsia" w:ascii="黑体" w:hAnsi="黑体"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财政部、工业和信息化部关于印发《政府采购促进中小企业发展管理办法》的通知》（财库〔2020〕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，给予20%的价格扣除，用扣除后的价格参与评审。参加采购的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采购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采购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4、同一供应商，上述三项价格扣除优惠不得重复享受。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6、成交供应商享受中小企业扶持政策的，江阴市政府采购中心将随成交结果公开成交供应商的《中小企业声明函》。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7、供应商提供声明函内容不实的，属于提供虚假材料谋取成交，依照《中华人民共和国政府采购法》等国家有关规定追究相应责任。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w:t>
      </w:r>
      <w:r>
        <w:rPr>
          <w:rFonts w:hint="eastAsia" w:ascii="宋体" w:hAnsi="宋体" w:eastAsia="宋体" w:cs="Times New Roman"/>
          <w:sz w:val="24"/>
          <w:szCs w:val="24"/>
        </w:rPr>
        <w:t xml:space="preserve">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rPr>
        <w:t xml:space="preserve">〔2020〕17号</w:t>
      </w:r>
      <w:r>
        <w:rPr>
          <w:rFonts w:ascii="宋体" w:hAnsi="宋体" w:eastAsia="宋体" w:cs="Times New Roman"/>
          <w:sz w:val="24"/>
          <w:szCs w:val="24"/>
        </w:rPr>
        <w:t xml:space="preserve">文件执行。</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成交方书面通知采购人验收，采购人依据为国家有关规定、采购文件、成交方的响应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二十、成交服务费</w:t>
      </w:r>
      <w:r/>
    </w:p>
    <w:p>
      <w:pPr>
        <w:pStyle w:val="724"/>
        <w:ind w:firstLine="480"/>
        <w:jc w:val="both"/>
        <w:rPr>
          <w:rFonts w:eastAsia="宋体"/>
          <w:sz w:val="24"/>
        </w:rPr>
        <w:outlineLvl w:val="9"/>
      </w:pPr>
      <w:r>
        <w:rPr>
          <w:rFonts w:hint="eastAsia" w:eastAsia="宋体"/>
          <w:sz w:val="24"/>
        </w:rPr>
        <w:t xml:space="preserve">本次采购，江阴市政府采购中心为成交单位提供免费服务。</w:t>
      </w:r>
      <w:r/>
    </w:p>
    <w:p>
      <w:pPr>
        <w:ind w:firstLine="480"/>
        <w:spacing w:line="400" w:lineRule="exact"/>
        <w:rPr>
          <w:rFonts w:eastAsia="宋体"/>
          <w:sz w:val="24"/>
        </w:rPr>
      </w:pPr>
      <w:r>
        <w:rPr>
          <w:rFonts w:eastAsia="宋体"/>
          <w:sz w:val="24"/>
        </w:rPr>
      </w:r>
      <w:r/>
    </w:p>
    <w:p>
      <w:pPr>
        <w:pStyle w:val="724"/>
      </w:pPr>
      <w:r/>
      <w:bookmarkStart w:id="11" w:name="_Toc166595943"/>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
    </w:p>
    <w:p>
      <w:pPr>
        <w:pStyle w:val="724"/>
      </w:pPr>
      <w:r>
        <w:rPr>
          <w:rFonts w:hint="eastAsia"/>
        </w:rPr>
        <w:t xml:space="preserve">第三章　项目要求和有关说明</w:t>
      </w:r>
      <w:bookmarkEnd w:id="11"/>
      <w:r/>
      <w:r/>
    </w:p>
    <w:p>
      <w:pPr>
        <w:rPr>
          <w:sz w:val="24"/>
          <w:szCs w:val="24"/>
        </w:rPr>
      </w:pPr>
      <w:r>
        <w:rPr>
          <w:sz w:val="24"/>
          <w:szCs w:val="24"/>
        </w:rPr>
      </w:r>
      <w:r/>
    </w:p>
    <w:p>
      <w:r/>
      <w:r/>
    </w:p>
    <w:p>
      <w:pPr>
        <w:rPr>
          <w:rFonts w:ascii="黑体" w:hAnsi="黑体" w:eastAsia="黑体"/>
          <w:sz w:val="28"/>
          <w:szCs w:val="28"/>
        </w:rPr>
      </w:pPr>
      <w:r>
        <w:rPr>
          <w:rFonts w:hint="eastAsia" w:ascii="黑体" w:hAnsi="黑体" w:eastAsia="黑体"/>
          <w:sz w:val="28"/>
          <w:szCs w:val="28"/>
        </w:rPr>
        <w:t xml:space="preserve">一、项目概述：</w:t>
      </w:r>
      <w:r/>
    </w:p>
    <w:p>
      <w:pPr>
        <w:ind w:firstLine="480"/>
        <w:spacing w:line="400" w:lineRule="exact"/>
        <w:rPr>
          <w:rFonts w:ascii="宋体" w:hAnsi="宋体" w:cs="宋体"/>
          <w:sz w:val="24"/>
          <w:szCs w:val="24"/>
        </w:rPr>
      </w:pPr>
      <w:r>
        <w:rPr>
          <w:rFonts w:hint="eastAsia" w:ascii="宋体" w:hAnsi="宋体" w:cs="宋体"/>
          <w:sz w:val="24"/>
          <w:szCs w:val="24"/>
        </w:rPr>
        <w:t xml:space="preserve">本项目为江阴白屈港粮食储备库有限公司中心库信息化项目增项采购项目，本次项目包含：业务楼综合信息化、监控死角进行补盲，以及重点部位进行优化、智能化室外管道及库仓配管、执行机构控制及浅圆仓测温电缆、库区电梯监控及五方通话、中心库浅圆仓风机及电动密闭阀控制、会议室扩声增补、政务网专线。</w:t>
      </w:r>
      <w:r/>
    </w:p>
    <w:p>
      <w:pPr>
        <w:ind w:firstLine="442"/>
        <w:spacing w:line="400" w:lineRule="exact"/>
        <w:rPr>
          <w:rFonts w:ascii="宋体" w:hAnsi="宋体"/>
          <w:b/>
          <w:sz w:val="22"/>
        </w:rPr>
      </w:pPr>
      <w:r>
        <w:rPr>
          <w:rFonts w:hint="eastAsia" w:ascii="宋体" w:hAnsi="宋体"/>
          <w:b/>
          <w:sz w:val="22"/>
        </w:rPr>
        <w:t xml:space="preserve">本项目最高限价：135万元</w:t>
      </w:r>
      <w:r/>
    </w:p>
    <w:p>
      <w:pPr>
        <w:ind w:firstLine="442"/>
        <w:spacing w:line="400" w:lineRule="exact"/>
        <w:rPr>
          <w:rFonts w:ascii="宋体" w:hAnsi="宋体"/>
          <w:b/>
          <w:sz w:val="22"/>
        </w:rPr>
      </w:pPr>
      <w:r>
        <w:rPr>
          <w:rFonts w:hint="eastAsia" w:ascii="宋体" w:hAnsi="宋体"/>
          <w:b/>
          <w:sz w:val="22"/>
        </w:rPr>
        <w:t xml:space="preserve">本项目标的所属行业：工业</w:t>
      </w:r>
      <w:r/>
    </w:p>
    <w:p>
      <w:r/>
      <w:r/>
    </w:p>
    <w:p>
      <w:pPr>
        <w:rPr>
          <w:rFonts w:ascii="黑体" w:hAnsi="黑体" w:eastAsia="黑体" w:cs="黑体"/>
          <w:b/>
          <w:bCs/>
          <w:sz w:val="28"/>
          <w:szCs w:val="28"/>
        </w:rPr>
      </w:pPr>
      <w:r/>
      <w:bookmarkStart w:id="12" w:name="_Toc1349"/>
      <w:r>
        <w:rPr>
          <w:rFonts w:hint="eastAsia" w:ascii="黑体" w:hAnsi="黑体" w:eastAsia="黑体"/>
          <w:sz w:val="28"/>
          <w:szCs w:val="28"/>
        </w:rPr>
        <w:t xml:space="preserve">二、</w:t>
      </w:r>
      <w:bookmarkEnd w:id="12"/>
      <w:r>
        <w:rPr>
          <w:rFonts w:hint="eastAsia" w:ascii="黑体" w:hAnsi="黑体" w:eastAsia="黑体" w:cs="黑体"/>
          <w:b/>
          <w:bCs/>
          <w:sz w:val="28"/>
          <w:szCs w:val="28"/>
        </w:rPr>
        <w:t xml:space="preserve">项目采购清单及技术参数要求：</w:t>
      </w:r>
      <w:r/>
    </w:p>
    <w:tbl>
      <w:tblPr>
        <w:tblW w:w="4995" w:type="pct"/>
        <w:tblLayout w:type="fixed"/>
        <w:tblLook w:val="04A0" w:firstRow="1" w:lastRow="0" w:firstColumn="1" w:lastColumn="0" w:noHBand="0" w:noVBand="1"/>
      </w:tblPr>
      <w:tblGrid>
        <w:gridCol w:w="457"/>
        <w:gridCol w:w="1129"/>
        <w:gridCol w:w="6459"/>
        <w:gridCol w:w="696"/>
        <w:gridCol w:w="877"/>
      </w:tblGrid>
      <w:tr>
        <w:trPr>
          <w:trHeight w:val="30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工程量</w:t>
            </w:r>
            <w:r/>
          </w:p>
        </w:tc>
      </w:tr>
      <w:tr>
        <w:trPr>
          <w:trHeight w:val="772"/>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一</w:t>
            </w:r>
            <w:r/>
          </w:p>
        </w:tc>
        <w:tc>
          <w:tcPr>
            <w:gridSpan w:val="4"/>
            <w:tcBorders>
              <w:top w:val="single" w:color="000000" w:sz="4" w:space="0"/>
              <w:left w:val="single" w:color="000000" w:sz="4" w:space="0"/>
              <w:bottom w:val="single" w:color="000000" w:sz="4" w:space="0"/>
              <w:right w:val="single" w:color="000000" w:sz="4" w:space="0"/>
            </w:tcBorders>
            <w:tcW w:w="4762"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业务楼综合信息化</w:t>
            </w:r>
            <w:r/>
          </w:p>
        </w:tc>
      </w:tr>
      <w:tr>
        <w:trPr>
          <w:trHeight w:val="658"/>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双口网络面板</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1.面板类型：86*86mm型； 2.面板端口数：双口； 3.面板主体塑料材质：聚碳酸酯； 4.标识：含有机玻璃的标签； 5.防尘门：聚碳酸酯； 6.Z字形弹簧材质：钢丝；7.连接方式：直接卡接信息模块； 8.安装方式：使用面板包装内配套的双螺丝明装或暗装； 9.维护方式：支持前部去除模块维护。</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169</w:t>
            </w:r>
            <w:r/>
          </w:p>
        </w:tc>
      </w:tr>
      <w:tr>
        <w:trPr>
          <w:trHeight w:val="13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六类RJ45模块</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1.模块主体塑料材质：聚碳酸酯（PC）；2.IDC端子材质：磷青铜镀镍；3.金针材质：磷青铜镀金50μm；4.连接方式：RJ45插孔配接跳线，IDC端接水平布线； 5.IDC端子可卡接线径：单股或多股裸铜导体0.4-0.6mm； 6.RJ45端口类型：8P8C；7.接线方式：110卡接式，使用110工具端接，保证线对自然绞距施工； </w:t>
            </w:r>
            <w:r>
              <w:rPr>
                <w:rFonts w:hint="eastAsia" w:cs="宋体" w:asciiTheme="minorEastAsia" w:hAnsiTheme="minorEastAsia"/>
                <w:color w:val="000000"/>
                <w:sz w:val="24"/>
                <w:szCs w:val="24"/>
                <w:lang w:bidi="ar"/>
              </w:rPr>
              <w:br/>
              <w:t xml:space="preserve">8.频率范围：0～250MHz；9.工作电压：125V； 10.耐压：75V；11.绝缘电阻：≥100MΩ； 12.插入损耗：0.4dB@250MHz；13.插入力和拔出力：插入力≤20N，拔出力≥20N；14.RJ45拔插次数：≥750次； 15.IDC端子端接次数：≥250次。</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338</w:t>
            </w:r>
            <w:r/>
          </w:p>
        </w:tc>
      </w:tr>
      <w:tr>
        <w:trPr>
          <w:trHeight w:val="9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六类RJ45配线架</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1.配线架金属材质：全钢架结构+黑色喷塑； 2.配线架塑料材质：PBT工程塑料或PC聚碳酸酯或ABS工程塑料； 3.IDC打线端子：磷青铜镀镍； 4.镀金层厚度：50µm； 5.配线架模块类型：6口一体式模块*4组； 6.RJ45端口：可连接1-24根跳线； 7.接线端子类型：IDC与110双用端子，可卡接导体为0.4～0.6mm； 8.安装性：19英寸标准机</w:t>
            </w:r>
            <w:r>
              <w:rPr>
                <w:rFonts w:hint="eastAsia" w:cs="宋体" w:asciiTheme="minorEastAsia" w:hAnsiTheme="minorEastAsia"/>
                <w:color w:val="000000"/>
                <w:sz w:val="24"/>
                <w:szCs w:val="24"/>
                <w:lang w:bidi="ar"/>
              </w:rPr>
              <w:t xml:space="preserve">架式设备；9.配线架背部理线功能：配线架背</w:t>
            </w:r>
            <w:r>
              <w:rPr>
                <w:rFonts w:hint="eastAsia" w:cs="宋体" w:asciiTheme="minorEastAsia" w:hAnsiTheme="minorEastAsia"/>
                <w:color w:val="000000"/>
                <w:sz w:val="24"/>
                <w:szCs w:val="24"/>
                <w:lang w:bidi="ar"/>
              </w:rPr>
              <w:t xml:space="preserve">部含1*24折叠式金属理线板； 10.安装方式：使用配线架包装内标配螺丝安装于机架内；11.维护方式：打开机柜后门从背部进行维护； 12.安装高度：1U； 13.频率范围：0～250MHz； 14.工作电压：125V； 15.耐压：750V； 16.插入损耗：0.4dB@250MHz；17.绝缘电阻：初始值≥100MΩ，恒定湿热试验后≥100MΩ； 18.插入力：≤20N；19.拔出力：≥20N； 20.连接器链接效果：50N 60±5s RJ45卡接次数：≥750次； 21.接线端子卡接次数：≥250次。</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条</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15</w:t>
            </w:r>
            <w:r/>
          </w:p>
        </w:tc>
      </w:tr>
      <w:tr>
        <w:trPr>
          <w:trHeight w:val="99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理线架</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1.理线槽为全封闭式结构金属及金属封盖，使布线更安全和美观；2.金属12档设计，使跳线管理更为轻松；3.有利于线缆弯曲半径的控制；4.保证适用于19英寸机柜和机架；5.理线器整体材质：钢架+黑色喷塑； 6.工作电压：125V； 7.耐压：750V； 8.安装高度：1U； 9.安装方式：机柜螺丝安装。</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条</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15</w:t>
            </w:r>
            <w:r/>
          </w:p>
        </w:tc>
      </w:tr>
      <w:tr>
        <w:trPr>
          <w:trHeight w:val="99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网络跳线</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1.水晶头塑料材质：聚碳酸酯（PC）； 2.跳线接头类型：注塑RJ45端子-注塑RJ45端子； 3.跳线线缆类型：24AWG对绞芯线； 4.跳线线缆护套材质：PVC；5.跳线线缆外径：6.2±0.2mm； 6.跳线线缆阻抗类型：100±15Ω； 7.连接方式：RJ45端插接RJ45配线架； 8.跳线弯曲半径：≥2D(D：跳线外径)； 9.跳线长度：2m。</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条</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500</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墙装暗盒</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1.86暗盒；2.规格：83mm*83mm*49mm；3.螺丝孔距：60mm。</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169</w:t>
            </w:r>
            <w:r/>
          </w:p>
        </w:tc>
      </w:tr>
      <w:tr>
        <w:trPr>
          <w:trHeight w:val="66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22U机柜</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1.22U落地机柜；2.尺寸规格：800mm*600mm*1200mm；3.标准配置：8位10A PDU1套，固定板1块，风扇组件1套（配2只风扇）2”重型脚轮4只，M12支脚4只，M6方螺母螺钉40套，内六角扳手1只。</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5</w:t>
            </w:r>
            <w:r/>
          </w:p>
        </w:tc>
      </w:tr>
      <w:tr>
        <w:trPr>
          <w:trHeight w:val="557"/>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六类网线</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1.护套材质：PVC； 2.</w:t>
            </w:r>
            <w:r>
              <w:rPr>
                <w:rFonts w:hint="eastAsia" w:cs="宋体" w:asciiTheme="minorEastAsia" w:hAnsiTheme="minorEastAsia"/>
                <w:color w:val="000000"/>
                <w:sz w:val="24"/>
                <w:szCs w:val="24"/>
                <w:lang w:bidi="ar"/>
              </w:rPr>
              <w:t xml:space="preserve">护套颜色（可选）：默认灰色；3.成品外径：6.3±0.3mm； 4.导体：99.99%无氧铜； 5.导体直径：23AWG；6.导体绝缘外径：1.1±0.05mm； 7.芯数：4*2；8.特性阻抗：100±15Ω；9.导体间介电强度，DC，1min：1Kv/1min；10.工作电容最大值：≤5.6nF/100m；11.单根导体最大电阻：≤9.5Ω/100m；12.线对直流电阻不平衡性：≤2.5%；13.最小互电容：51pf/m；14.最大平衡电容：160pf/km； 15.最大电流平衡：2%；16.敷设弯曲半</w:t>
            </w:r>
            <w:r>
              <w:rPr>
                <w:rFonts w:hint="eastAsia" w:cs="宋体" w:asciiTheme="minorEastAsia" w:hAnsiTheme="minorEastAsia"/>
                <w:color w:val="000000"/>
                <w:sz w:val="24"/>
                <w:szCs w:val="24"/>
                <w:lang w:bidi="ar"/>
              </w:rPr>
              <w:t xml:space="preserve">径：建议敷设弯曲半径＞8倍线缆外径；17.敷设拉力：建议敷设时短期拉力＜110N；18.使用拉力：建议使用时长期拉力＜20N； 19.施工温度：0℃～40℃； 20.使用温度：-10℃～60℃；21.操作电压：DC 32～72V。</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24000</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镀锌桥架</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200*100*1.2mm（厚度），镀锌喷塑</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340</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紧定管</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直径20mm，紧定管</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5320</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辅材</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国产各类紧固件连接件、波纹管、白盖板、螺丝等。</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开槽修复</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墙体开槽，埋管后水泥黄沙修补</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2500</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技术服务费</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网点点位及桥架敷设、安装、调试等</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w:t>
            </w:r>
            <w:r/>
          </w:p>
        </w:tc>
      </w:tr>
      <w:tr>
        <w:trPr>
          <w:trHeight w:val="611"/>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二</w:t>
            </w:r>
            <w:r/>
          </w:p>
        </w:tc>
        <w:tc>
          <w:tcPr>
            <w:gridSpan w:val="4"/>
            <w:tcBorders>
              <w:top w:val="single" w:color="000000" w:sz="4" w:space="0"/>
              <w:left w:val="single" w:color="000000" w:sz="4" w:space="0"/>
              <w:bottom w:val="single" w:color="000000" w:sz="4" w:space="0"/>
              <w:right w:val="single" w:color="000000" w:sz="4" w:space="0"/>
            </w:tcBorders>
            <w:tcW w:w="4762" w:type="pct"/>
            <w:vAlign w:val="center"/>
            <w:textDirection w:val="lrTb"/>
            <w:noWrap w:val="false"/>
          </w:tcPr>
          <w:p>
            <w:pPr>
              <w:jc w:val="center"/>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lang w:bidi="ar"/>
              </w:rPr>
              <w:t xml:space="preserve">监控死角进行补盲，以及重点部位进行优化</w:t>
            </w:r>
            <w:r/>
          </w:p>
        </w:tc>
      </w:tr>
      <w:tr>
        <w:trPr>
          <w:trHeight w:val="1263"/>
        </w:trPr>
        <w:tc>
          <w:tcPr>
            <w:shd w:val="clear" w:color="auto" w:fill="ffffff"/>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400万高清红外枪机</w:t>
            </w:r>
            <w:r/>
          </w:p>
        </w:tc>
        <w:tc>
          <w:tcPr>
            <w:shd w:val="clear" w:color="auto" w:fill="ffffff"/>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1.400万 1/3" CMOS 白光全彩筒型网络摄像机；</w:t>
            </w:r>
            <w:r>
              <w:rPr>
                <w:rFonts w:hint="eastAsia" w:cs="宋体" w:asciiTheme="minorEastAsia" w:hAnsiTheme="minorEastAsia"/>
                <w:color w:val="000000"/>
                <w:sz w:val="24"/>
                <w:szCs w:val="24"/>
                <w:lang w:bidi="ar"/>
              </w:rPr>
              <w:br/>
              <w:t xml:space="preserve">2.智能侦测：支持越界侦测，区域入侵侦测；</w:t>
            </w:r>
            <w:r>
              <w:rPr>
                <w:rFonts w:hint="eastAsia" w:cs="宋体" w:asciiTheme="minorEastAsia" w:hAnsiTheme="minorEastAsia"/>
                <w:color w:val="000000"/>
                <w:sz w:val="24"/>
                <w:szCs w:val="24"/>
                <w:lang w:bidi="ar"/>
              </w:rPr>
              <w:br/>
              <w:t xml:space="preserve">3.1个内置麦克风，高清拾音；</w:t>
            </w:r>
            <w:r>
              <w:rPr>
                <w:rFonts w:hint="eastAsia" w:cs="宋体" w:asciiTheme="minorEastAsia" w:hAnsiTheme="minorEastAsia"/>
                <w:color w:val="000000"/>
                <w:sz w:val="24"/>
                <w:szCs w:val="24"/>
                <w:lang w:bidi="ar"/>
              </w:rPr>
              <w:br/>
              <w:t xml:space="preserve">4.白光/红外双补光，白光最远可达30 m，红外最远可达50 m；最低照度: 彩色：0.005 Lux @（F1.2，AGC ON），0 Lux with IR，宽动态: 120 dB；</w:t>
            </w:r>
            <w:r/>
          </w:p>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5.焦距&amp;视场角: 2.8 mm，水平视场角：97°，垂直视场角：52.3°，对角线视场角：114.3°；4 mm，水平视场角：78.8°，垂直视场角:40.5°，对角线视场角：93.9°，6 mm，水平视场角：49.1°，垂直视场角：26.3°，对角线视场角：57.2°；8 mm，水平视场角：37.5°，垂直视场角：20.7°，对角线视场角：43.3° 12 mm，水平视场角：23.4°，垂直视场角：13.3°，对角线视场角：26.88° </w:t>
            </w:r>
            <w:r>
              <w:rPr>
                <w:rFonts w:hint="eastAsia" w:cs="宋体" w:asciiTheme="minorEastAsia" w:hAnsiTheme="minorEastAsia"/>
                <w:color w:val="000000"/>
                <w:sz w:val="24"/>
                <w:szCs w:val="24"/>
                <w:lang w:bidi="ar"/>
              </w:rPr>
              <w:br/>
              <w:t xml:space="preserve">6.补光灯类型: 默认白光，可切换红外补光</w:t>
            </w:r>
            <w:r>
              <w:rPr>
                <w:rFonts w:hint="eastAsia" w:cs="宋体" w:asciiTheme="minorEastAsia" w:hAnsiTheme="minorEastAsia"/>
                <w:color w:val="000000"/>
                <w:sz w:val="24"/>
                <w:szCs w:val="24"/>
                <w:lang w:bidi="ar"/>
              </w:rPr>
              <w:br/>
              <w:t xml:space="preserve">补光距离: 红外光最远可达50 m，白光最远可达30 m</w:t>
            </w:r>
            <w:r>
              <w:rPr>
                <w:rFonts w:hint="eastAsia" w:cs="宋体" w:asciiTheme="minorEastAsia" w:hAnsiTheme="minorEastAsia"/>
                <w:color w:val="000000"/>
                <w:sz w:val="24"/>
                <w:szCs w:val="24"/>
                <w:lang w:bidi="ar"/>
              </w:rPr>
              <w:br/>
              <w:t xml:space="preserve">7.波长范围: 850 nm</w:t>
            </w:r>
            <w:r>
              <w:rPr>
                <w:rFonts w:hint="eastAsia" w:cs="宋体" w:asciiTheme="minorEastAsia" w:hAnsiTheme="minorEastAsia"/>
                <w:color w:val="000000"/>
                <w:sz w:val="24"/>
                <w:szCs w:val="24"/>
                <w:lang w:bidi="ar"/>
              </w:rPr>
              <w:br/>
              <w:t xml:space="preserve">8.防补光过曝: 支持</w:t>
            </w:r>
            <w:r>
              <w:rPr>
                <w:rFonts w:hint="eastAsia" w:cs="宋体" w:asciiTheme="minorEastAsia" w:hAnsiTheme="minorEastAsia"/>
                <w:color w:val="000000"/>
                <w:sz w:val="24"/>
                <w:szCs w:val="24"/>
                <w:lang w:bidi="ar"/>
              </w:rPr>
              <w:br/>
              <w:t xml:space="preserve">9.最大图像尺寸: 2560 × 1440</w:t>
            </w:r>
            <w:r>
              <w:rPr>
                <w:rFonts w:hint="eastAsia" w:cs="宋体" w:asciiTheme="minorEastAsia" w:hAnsiTheme="minorEastAsia"/>
                <w:color w:val="000000"/>
                <w:sz w:val="24"/>
                <w:szCs w:val="24"/>
                <w:lang w:bidi="ar"/>
              </w:rPr>
              <w:br/>
              <w:t xml:space="preserve">10.视频压缩标准: 主码流：H.265/H.264</w:t>
            </w:r>
            <w:r>
              <w:rPr>
                <w:rFonts w:hint="eastAsia" w:cs="宋体" w:asciiTheme="minorEastAsia" w:hAnsiTheme="minorEastAsia"/>
                <w:color w:val="000000"/>
                <w:sz w:val="24"/>
                <w:szCs w:val="24"/>
                <w:lang w:bidi="ar"/>
              </w:rPr>
              <w:br/>
              <w:t xml:space="preserve">11.音频: 1个内置麦克风</w:t>
            </w:r>
            <w:r>
              <w:rPr>
                <w:rFonts w:hint="eastAsia" w:cs="宋体" w:asciiTheme="minorEastAsia" w:hAnsiTheme="minorEastAsia"/>
                <w:color w:val="000000"/>
                <w:sz w:val="24"/>
                <w:szCs w:val="24"/>
                <w:lang w:bidi="ar"/>
              </w:rPr>
              <w:br/>
              <w:t xml:space="preserve">12.网络: 1个RJ45 10 M/100 M自适应以太网口</w:t>
            </w:r>
            <w:r>
              <w:rPr>
                <w:rFonts w:hint="eastAsia" w:cs="宋体" w:asciiTheme="minorEastAsia" w:hAnsiTheme="minorEastAsia"/>
                <w:color w:val="000000"/>
                <w:sz w:val="24"/>
                <w:szCs w:val="24"/>
                <w:lang w:bidi="ar"/>
              </w:rPr>
              <w:br/>
              <w:t xml:space="preserve">13.启动及工作温湿度: -30 ℃~60 ℃，湿度小于95%（无凝结）</w:t>
            </w:r>
            <w:r>
              <w:rPr>
                <w:rFonts w:hint="eastAsia" w:cs="宋体" w:asciiTheme="minorEastAsia" w:hAnsiTheme="minorEastAsia"/>
                <w:color w:val="000000"/>
                <w:sz w:val="24"/>
                <w:szCs w:val="24"/>
                <w:lang w:bidi="ar"/>
              </w:rPr>
              <w:br/>
              <w:t xml:space="preserve">14.供电方式: DC：12 V ± 25%，支持防反接保护；PoE：802.3af，Class 3</w:t>
            </w:r>
            <w:r>
              <w:rPr>
                <w:rFonts w:hint="eastAsia" w:cs="宋体" w:asciiTheme="minorEastAsia" w:hAnsiTheme="minorEastAsia"/>
                <w:color w:val="000000"/>
                <w:sz w:val="24"/>
                <w:szCs w:val="24"/>
                <w:lang w:bidi="ar"/>
              </w:rPr>
              <w:br/>
              <w:t xml:space="preserve">电流及功耗: DC：12 V，0.75 A，最大功耗：9.0 W；PoE：</w:t>
            </w:r>
            <w:r>
              <w:rPr>
                <w:rFonts w:hint="eastAsia" w:cs="宋体" w:asciiTheme="minorEastAsia" w:hAnsiTheme="minorEastAsia"/>
                <w:color w:val="000000"/>
                <w:sz w:val="24"/>
                <w:szCs w:val="24"/>
                <w:lang w:bidi="ar"/>
              </w:rPr>
              <w:t xml:space="preserve">802.3af，36 V~57 V，0.29 A~0.18 A，最大功耗：10.5 W</w:t>
            </w:r>
            <w:r>
              <w:rPr>
                <w:rFonts w:hint="eastAsia" w:cs="宋体" w:asciiTheme="minorEastAsia" w:hAnsiTheme="minorEastAsia"/>
                <w:color w:val="000000"/>
                <w:sz w:val="24"/>
                <w:szCs w:val="24"/>
                <w:lang w:bidi="ar"/>
              </w:rPr>
              <w:br/>
              <w:t xml:space="preserve">电源接口类型: Ø5.5 mm圆口</w:t>
            </w:r>
            <w:r>
              <w:rPr>
                <w:rFonts w:hint="eastAsia" w:cs="宋体" w:asciiTheme="minorEastAsia" w:hAnsiTheme="minorEastAsia"/>
                <w:color w:val="000000"/>
                <w:sz w:val="24"/>
                <w:szCs w:val="24"/>
                <w:lang w:bidi="ar"/>
              </w:rPr>
              <w:br/>
              <w:t xml:space="preserve">15.防护: IP66</w:t>
            </w:r>
            <w:r/>
          </w:p>
        </w:tc>
        <w:tc>
          <w:tcPr>
            <w:shd w:val="clear" w:color="auto" w:fill="ffffff"/>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7</w:t>
            </w:r>
            <w:r/>
          </w:p>
        </w:tc>
      </w:tr>
      <w:tr>
        <w:trPr>
          <w:trHeight w:val="3361"/>
        </w:trPr>
        <w:tc>
          <w:tcPr>
            <w:shd w:val="clear" w:color="auto" w:fill="ffffff"/>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400万防熏蒸白光球形摄像机</w:t>
            </w:r>
            <w:r/>
          </w:p>
        </w:tc>
        <w:tc>
          <w:tcPr>
            <w:shd w:val="clear" w:color="auto" w:fill="ffffff"/>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1.支持区域入侵侦测，越界侦测，进入区域侦测和离开区域侦等智能侦测；</w:t>
            </w:r>
            <w:r>
              <w:rPr>
                <w:rFonts w:hint="eastAsia" w:cs="宋体" w:asciiTheme="minorEastAsia" w:hAnsiTheme="minorEastAsia"/>
                <w:color w:val="000000"/>
                <w:sz w:val="24"/>
                <w:szCs w:val="24"/>
                <w:lang w:bidi="ar"/>
              </w:rPr>
              <w:br/>
              <w:t xml:space="preserve">2.采用高效补光阵列，低功耗，照射距离最远可达白光补光30 m，红外补光100 m；</w:t>
            </w:r>
            <w:r>
              <w:rPr>
                <w:rFonts w:hint="eastAsia" w:cs="宋体" w:asciiTheme="minorEastAsia" w:hAnsiTheme="minorEastAsia"/>
                <w:color w:val="000000"/>
                <w:sz w:val="24"/>
                <w:szCs w:val="24"/>
                <w:lang w:bidi="ar"/>
              </w:rPr>
              <w:br/>
              <w:t xml:space="preserve">3.内置加热玻璃，有效除雾；</w:t>
            </w:r>
            <w:r>
              <w:rPr>
                <w:rFonts w:hint="eastAsia" w:cs="宋体" w:asciiTheme="minorEastAsia" w:hAnsiTheme="minorEastAsia"/>
                <w:color w:val="000000"/>
                <w:sz w:val="24"/>
                <w:szCs w:val="24"/>
                <w:lang w:bidi="ar"/>
              </w:rPr>
              <w:br/>
              <w:t xml:space="preserve">4.支持超低照度，0.005Lux@F1.6(彩色)，0.001Lux@F1.6(黑白)，0 Lux with IR；</w:t>
            </w:r>
            <w:r>
              <w:rPr>
                <w:rFonts w:hint="eastAsia" w:cs="宋体" w:asciiTheme="minorEastAsia" w:hAnsiTheme="minorEastAsia"/>
                <w:color w:val="000000"/>
                <w:sz w:val="24"/>
                <w:szCs w:val="24"/>
                <w:lang w:bidi="ar"/>
              </w:rPr>
              <w:br/>
              <w:t xml:space="preserve">5.支持25倍光学变倍，16倍数字变倍；</w:t>
            </w:r>
            <w:r>
              <w:rPr>
                <w:rFonts w:hint="eastAsia" w:cs="宋体" w:asciiTheme="minorEastAsia" w:hAnsiTheme="minorEastAsia"/>
                <w:color w:val="000000"/>
                <w:sz w:val="24"/>
                <w:szCs w:val="24"/>
                <w:lang w:bidi="ar"/>
              </w:rPr>
              <w:br/>
              <w:t xml:space="preserve">6.支持三码流技术，每路码流可独立配置分辨率及帧率；</w:t>
            </w:r>
            <w:r>
              <w:rPr>
                <w:rFonts w:hint="eastAsia" w:cs="宋体" w:asciiTheme="minorEastAsia" w:hAnsiTheme="minorEastAsia"/>
                <w:color w:val="000000"/>
                <w:sz w:val="24"/>
                <w:szCs w:val="24"/>
                <w:lang w:bidi="ar"/>
              </w:rPr>
              <w:br/>
              <w:t xml:space="preserve">7.支持3D数字降噪，支持120dB宽动态</w:t>
            </w:r>
            <w:r>
              <w:rPr>
                <w:rFonts w:hint="eastAsia" w:cs="宋体" w:asciiTheme="minorEastAsia" w:hAnsiTheme="minorEastAsia"/>
                <w:color w:val="000000"/>
                <w:sz w:val="24"/>
                <w:szCs w:val="24"/>
                <w:lang w:bidi="ar"/>
              </w:rPr>
              <w:br/>
              <w:t xml:space="preserve">8.支持定时抓图与事件抓图功能</w:t>
            </w:r>
            <w:r>
              <w:rPr>
                <w:rFonts w:hint="eastAsia" w:cs="宋体" w:asciiTheme="minorEastAsia" w:hAnsiTheme="minorEastAsia"/>
                <w:color w:val="000000"/>
                <w:sz w:val="24"/>
                <w:szCs w:val="24"/>
                <w:lang w:bidi="ar"/>
              </w:rPr>
              <w:br/>
              <w:t xml:space="preserve">9.支持定时任务，一键守望，一键巡航功能</w:t>
            </w:r>
            <w:r>
              <w:rPr>
                <w:rFonts w:hint="eastAsia" w:cs="宋体" w:asciiTheme="minorEastAsia" w:hAnsiTheme="minorEastAsia"/>
                <w:color w:val="000000"/>
                <w:sz w:val="24"/>
                <w:szCs w:val="24"/>
                <w:lang w:bidi="ar"/>
              </w:rPr>
              <w:br/>
              <w:t xml:space="preserve">10.接口协议：开放型网络视频接口；ISAPI；GB/T28181协议；ISUP；支持萤石接入</w:t>
            </w:r>
            <w:r>
              <w:rPr>
                <w:rFonts w:hint="eastAsia" w:cs="宋体" w:asciiTheme="minorEastAsia" w:hAnsiTheme="minorEastAsia"/>
                <w:color w:val="000000"/>
                <w:sz w:val="24"/>
                <w:szCs w:val="24"/>
                <w:lang w:bidi="ar"/>
              </w:rPr>
              <w:br/>
              <w:t xml:space="preserve">11.支持一进一出音频，最大支持256GB microSD卡存储</w:t>
            </w:r>
            <w:r>
              <w:rPr>
                <w:rFonts w:hint="eastAsia" w:cs="宋体" w:asciiTheme="minorEastAsia" w:hAnsiTheme="minorEastAsia"/>
                <w:color w:val="000000"/>
                <w:sz w:val="24"/>
                <w:szCs w:val="24"/>
                <w:lang w:bidi="ar"/>
              </w:rPr>
              <w:br/>
              <w:t xml:space="preserve">12.IP67，抗干扰能力强，适用于严酷的电磁环境，符合GB/T17626.2/3/4/5/6四级标准</w:t>
            </w:r>
            <w:r>
              <w:rPr>
                <w:rFonts w:hint="eastAsia" w:cs="宋体" w:asciiTheme="minorEastAsia" w:hAnsiTheme="minorEastAsia"/>
                <w:color w:val="000000"/>
                <w:sz w:val="24"/>
                <w:szCs w:val="24"/>
                <w:lang w:bidi="ar"/>
              </w:rPr>
              <w:br/>
              <w:t xml:space="preserve">13.防腐蚀：满足WF2、NEMA 4X、C5-M，防熏蒸（磷化氢）</w:t>
            </w:r>
            <w:r>
              <w:rPr>
                <w:rFonts w:hint="eastAsia" w:cs="宋体" w:asciiTheme="minorEastAsia" w:hAnsiTheme="minorEastAsia"/>
                <w:color w:val="000000"/>
                <w:sz w:val="24"/>
                <w:szCs w:val="24"/>
                <w:lang w:bidi="ar"/>
              </w:rPr>
              <w:br/>
              <w:t xml:space="preserve">14.支持360°水平旋转，垂直方向-15°~90°（自动翻转）</w:t>
            </w:r>
            <w:r>
              <w:rPr>
                <w:rFonts w:hint="eastAsia" w:cs="宋体" w:asciiTheme="minorEastAsia" w:hAnsiTheme="minorEastAsia"/>
                <w:color w:val="000000"/>
                <w:sz w:val="24"/>
                <w:szCs w:val="24"/>
                <w:lang w:bidi="ar"/>
              </w:rPr>
              <w:br/>
              <w:t xml:space="preserve">15.传感器类型：1/2.8＂ progressive scan CMOS</w:t>
            </w:r>
            <w:r>
              <w:rPr>
                <w:rFonts w:hint="eastAsia" w:cs="宋体" w:asciiTheme="minorEastAsia" w:hAnsiTheme="minorEastAsia"/>
                <w:color w:val="000000"/>
                <w:sz w:val="24"/>
                <w:szCs w:val="24"/>
                <w:lang w:bidi="ar"/>
              </w:rPr>
              <w:br/>
              <w:t xml:space="preserve">16.最低照度：彩色：0.005Lux @ (F1.6，AGC ON)；黑白：0.001Lux @(F1.6，AGC ON) ；0 Lux with IR</w:t>
            </w:r>
            <w:r>
              <w:rPr>
                <w:rFonts w:hint="eastAsia" w:cs="宋体" w:asciiTheme="minorEastAsia" w:hAnsiTheme="minorEastAsia"/>
                <w:color w:val="000000"/>
                <w:sz w:val="24"/>
                <w:szCs w:val="24"/>
                <w:lang w:bidi="ar"/>
              </w:rPr>
              <w:br/>
              <w:t xml:space="preserve">17.宽动态：120dB超宽动态 </w:t>
            </w:r>
            <w:r>
              <w:rPr>
                <w:rFonts w:hint="eastAsia" w:cs="宋体" w:asciiTheme="minorEastAsia" w:hAnsiTheme="minorEastAsia"/>
                <w:color w:val="000000"/>
                <w:sz w:val="24"/>
                <w:szCs w:val="24"/>
                <w:lang w:bidi="ar"/>
              </w:rPr>
              <w:br/>
              <w:t xml:space="preserve">18.焦距：4.8 mm~120 mm，25倍光学变倍 </w:t>
            </w:r>
            <w:r>
              <w:rPr>
                <w:rFonts w:hint="eastAsia" w:cs="宋体" w:asciiTheme="minorEastAsia" w:hAnsiTheme="minorEastAsia"/>
                <w:color w:val="000000"/>
                <w:sz w:val="24"/>
                <w:szCs w:val="24"/>
                <w:lang w:bidi="ar"/>
              </w:rPr>
              <w:br/>
              <w:t xml:space="preserve">19.视场角：水平视场角55°- 3° (广角-望远) </w:t>
            </w:r>
            <w:r>
              <w:rPr>
                <w:rFonts w:hint="eastAsia" w:cs="宋体" w:asciiTheme="minorEastAsia" w:hAnsiTheme="minorEastAsia"/>
                <w:color w:val="000000"/>
                <w:sz w:val="24"/>
                <w:szCs w:val="24"/>
                <w:lang w:bidi="ar"/>
              </w:rPr>
              <w:br/>
              <w:t xml:space="preserve">20.补光灯类型：混合补光</w:t>
            </w:r>
            <w:r>
              <w:rPr>
                <w:rFonts w:hint="eastAsia" w:cs="宋体" w:asciiTheme="minorEastAsia" w:hAnsiTheme="minorEastAsia"/>
                <w:color w:val="000000"/>
                <w:sz w:val="24"/>
                <w:szCs w:val="24"/>
                <w:lang w:bidi="ar"/>
              </w:rPr>
              <w:br/>
              <w:t xml:space="preserve">21.补光灯距离：白光30m，红外100m </w:t>
            </w:r>
            <w:r>
              <w:rPr>
                <w:rFonts w:hint="eastAsia" w:cs="宋体" w:asciiTheme="minorEastAsia" w:hAnsiTheme="minorEastAsia"/>
                <w:color w:val="000000"/>
                <w:sz w:val="24"/>
                <w:szCs w:val="24"/>
                <w:lang w:bidi="ar"/>
              </w:rPr>
              <w:br/>
              <w:t xml:space="preserve">22.水平范围：360°</w:t>
            </w:r>
            <w:r>
              <w:rPr>
                <w:rFonts w:hint="eastAsia" w:cs="宋体" w:asciiTheme="minorEastAsia" w:hAnsiTheme="minorEastAsia"/>
                <w:color w:val="000000"/>
                <w:sz w:val="24"/>
                <w:szCs w:val="24"/>
                <w:lang w:bidi="ar"/>
              </w:rPr>
              <w:br/>
              <w:t xml:space="preserve">23.垂直范围：-15°-90°(自动翻转)</w:t>
            </w:r>
            <w:r>
              <w:rPr>
                <w:rFonts w:hint="eastAsia" w:cs="宋体" w:asciiTheme="minorEastAsia" w:hAnsiTheme="minorEastAsia"/>
                <w:color w:val="000000"/>
                <w:sz w:val="24"/>
                <w:szCs w:val="24"/>
                <w:lang w:bidi="ar"/>
              </w:rPr>
              <w:br/>
              <w:t xml:space="preserve">24.水平速度：水平键控速度：0.1°-100°/s,速度可设；水平预置点速度：100°/s</w:t>
            </w:r>
            <w:r>
              <w:rPr>
                <w:rFonts w:hint="eastAsia" w:cs="宋体" w:asciiTheme="minorEastAsia" w:hAnsiTheme="minorEastAsia"/>
                <w:color w:val="000000"/>
                <w:sz w:val="24"/>
                <w:szCs w:val="24"/>
                <w:lang w:bidi="ar"/>
              </w:rPr>
              <w:br/>
              <w:t xml:space="preserve">25.垂直速度：水平键控速度：0.1°-100°/s,速度可设；水平预置点速度：100°/s </w:t>
            </w:r>
            <w:r>
              <w:rPr>
                <w:rFonts w:hint="eastAsia" w:cs="宋体" w:asciiTheme="minorEastAsia" w:hAnsiTheme="minorEastAsia"/>
                <w:color w:val="000000"/>
                <w:sz w:val="24"/>
                <w:szCs w:val="24"/>
                <w:lang w:bidi="ar"/>
              </w:rPr>
              <w:br/>
              <w:t xml:space="preserve">26.主码流帧率分辨率：50Hz:25fps(2560×1440,1920×1080,1280×960,1280×720)</w:t>
            </w:r>
            <w:r>
              <w:rPr>
                <w:rFonts w:hint="eastAsia" w:cs="宋体" w:asciiTheme="minorEastAsia" w:hAnsiTheme="minorEastAsia"/>
                <w:color w:val="000000"/>
                <w:sz w:val="24"/>
                <w:szCs w:val="24"/>
                <w:lang w:bidi="ar"/>
              </w:rPr>
              <w:br/>
              <w:t xml:space="preserve">60Hz:30fps(2560×1440,1920×1080,1280×960,1280×720)</w:t>
            </w:r>
            <w:r>
              <w:rPr>
                <w:rFonts w:hint="eastAsia" w:cs="宋体" w:asciiTheme="minorEastAsia" w:hAnsiTheme="minorEastAsia"/>
                <w:color w:val="000000"/>
                <w:sz w:val="24"/>
                <w:szCs w:val="24"/>
                <w:lang w:bidi="ar"/>
              </w:rPr>
              <w:br/>
              <w:t xml:space="preserve">27.视频压缩标准：H.265；H.264;MJPEG </w:t>
            </w:r>
            <w:r>
              <w:rPr>
                <w:rFonts w:hint="eastAsia" w:cs="宋体" w:asciiTheme="minorEastAsia" w:hAnsiTheme="minorEastAsia"/>
                <w:color w:val="000000"/>
                <w:sz w:val="24"/>
                <w:szCs w:val="24"/>
                <w:lang w:bidi="ar"/>
              </w:rPr>
              <w:br/>
              <w:t xml:space="preserve">28.网络接口：RJ45网口，自适应10M/100M网络数据 </w:t>
            </w:r>
            <w:r>
              <w:rPr>
                <w:rFonts w:hint="eastAsia" w:cs="宋体" w:asciiTheme="minorEastAsia" w:hAnsiTheme="minorEastAsia"/>
                <w:color w:val="000000"/>
                <w:sz w:val="24"/>
                <w:szCs w:val="24"/>
                <w:lang w:bidi="ar"/>
              </w:rPr>
              <w:br/>
              <w:t xml:space="preserve">29.SD卡扩展：支持Micro SD/Micro SDHC/Micro SDXC卡,</w:t>
            </w:r>
            <w:r>
              <w:rPr>
                <w:rFonts w:hint="eastAsia" w:cs="宋体" w:asciiTheme="minorEastAsia" w:hAnsiTheme="minorEastAsia"/>
                <w:color w:val="000000"/>
                <w:sz w:val="24"/>
                <w:szCs w:val="24"/>
                <w:lang w:bidi="ar"/>
              </w:rPr>
              <w:t xml:space="preserve">最大支持256GB</w:t>
            </w:r>
            <w:r>
              <w:rPr>
                <w:rFonts w:hint="eastAsia" w:cs="宋体" w:asciiTheme="minorEastAsia" w:hAnsiTheme="minorEastAsia"/>
                <w:color w:val="000000"/>
                <w:sz w:val="24"/>
                <w:szCs w:val="24"/>
                <w:lang w:bidi="ar"/>
              </w:rPr>
              <w:br/>
              <w:t xml:space="preserve">30.报警输入：2路报警输入</w:t>
            </w:r>
            <w:r>
              <w:rPr>
                <w:rFonts w:hint="eastAsia" w:cs="宋体" w:asciiTheme="minorEastAsia" w:hAnsiTheme="minorEastAsia"/>
                <w:color w:val="000000"/>
                <w:sz w:val="24"/>
                <w:szCs w:val="24"/>
                <w:lang w:bidi="ar"/>
              </w:rPr>
              <w:br/>
              <w:t xml:space="preserve">31.报警输出：1路报警输出</w:t>
            </w:r>
            <w:r>
              <w:rPr>
                <w:rFonts w:hint="eastAsia" w:cs="宋体" w:asciiTheme="minorEastAsia" w:hAnsiTheme="minorEastAsia"/>
                <w:color w:val="000000"/>
                <w:sz w:val="24"/>
                <w:szCs w:val="24"/>
                <w:lang w:bidi="ar"/>
              </w:rPr>
              <w:br/>
              <w:t xml:space="preserve">32.音频输入：1路音频输入，音频峰值：2-2.4V[p-p]，输入阻抗：1 kΩ±10%</w:t>
            </w:r>
            <w:r>
              <w:rPr>
                <w:rFonts w:hint="eastAsia" w:cs="宋体" w:asciiTheme="minorEastAsia" w:hAnsiTheme="minorEastAsia"/>
                <w:color w:val="000000"/>
                <w:sz w:val="24"/>
                <w:szCs w:val="24"/>
                <w:lang w:bidi="ar"/>
              </w:rPr>
              <w:br/>
              <w:t xml:space="preserve">33.音频输出：1路音频输出，线性电平，阻抗:600Ω </w:t>
            </w:r>
            <w:r>
              <w:rPr>
                <w:rFonts w:hint="eastAsia" w:cs="宋体" w:asciiTheme="minorEastAsia" w:hAnsiTheme="minorEastAsia"/>
                <w:color w:val="000000"/>
                <w:sz w:val="24"/>
                <w:szCs w:val="24"/>
                <w:lang w:bidi="ar"/>
              </w:rPr>
              <w:br/>
              <w:t xml:space="preserve">34.供电方式：DC12V</w:t>
            </w:r>
            <w:r>
              <w:rPr>
                <w:rFonts w:hint="eastAsia" w:cs="宋体" w:asciiTheme="minorEastAsia" w:hAnsiTheme="minorEastAsia"/>
                <w:color w:val="000000"/>
                <w:sz w:val="24"/>
                <w:szCs w:val="24"/>
                <w:lang w:bidi="ar"/>
              </w:rPr>
              <w:br/>
              <w:t xml:space="preserve">35.电源接口类型：三芯式</w:t>
            </w:r>
            <w:r>
              <w:rPr>
                <w:rFonts w:hint="eastAsia" w:cs="宋体" w:asciiTheme="minorEastAsia" w:hAnsiTheme="minorEastAsia"/>
                <w:color w:val="000000"/>
                <w:sz w:val="24"/>
                <w:szCs w:val="24"/>
                <w:lang w:bidi="ar"/>
              </w:rPr>
              <w:br/>
              <w:t xml:space="preserve">36.电流及功耗：最大功耗：22W（其中除雾加热1.6W，补光灯6.4W）</w:t>
            </w:r>
            <w:r>
              <w:rPr>
                <w:rFonts w:hint="eastAsia" w:cs="宋体" w:asciiTheme="minorEastAsia" w:hAnsiTheme="minorEastAsia"/>
                <w:color w:val="000000"/>
                <w:sz w:val="24"/>
                <w:szCs w:val="24"/>
                <w:lang w:bidi="ar"/>
              </w:rPr>
              <w:br/>
              <w:t xml:space="preserve">37.工作温湿度：-30℃-65℃;湿度小于90%</w:t>
            </w:r>
            <w:r>
              <w:rPr>
                <w:rFonts w:hint="eastAsia" w:cs="宋体" w:asciiTheme="minorEastAsia" w:hAnsiTheme="minorEastAsia"/>
                <w:color w:val="000000"/>
                <w:sz w:val="24"/>
                <w:szCs w:val="24"/>
                <w:lang w:bidi="ar"/>
              </w:rPr>
              <w:br/>
              <w:t xml:space="preserve">38.恢复出厂设置：支持</w:t>
            </w:r>
            <w:r>
              <w:rPr>
                <w:rFonts w:hint="eastAsia" w:cs="宋体" w:asciiTheme="minorEastAsia" w:hAnsiTheme="minorEastAsia"/>
                <w:color w:val="000000"/>
                <w:sz w:val="24"/>
                <w:szCs w:val="24"/>
                <w:lang w:bidi="ar"/>
              </w:rPr>
              <w:br/>
              <w:t xml:space="preserve">39.除雾：加热玻璃除雾</w:t>
            </w:r>
            <w:r>
              <w:rPr>
                <w:rFonts w:hint="eastAsia" w:cs="宋体" w:asciiTheme="minorEastAsia" w:hAnsiTheme="minorEastAsia"/>
                <w:color w:val="000000"/>
                <w:sz w:val="24"/>
                <w:szCs w:val="24"/>
                <w:lang w:bidi="ar"/>
              </w:rPr>
              <w:br/>
              <w:t xml:space="preserve">40.材质：高分子高强度防腐蚀材料</w:t>
            </w:r>
            <w:r>
              <w:rPr>
                <w:rFonts w:hint="eastAsia" w:cs="宋体" w:asciiTheme="minorEastAsia" w:hAnsiTheme="minorEastAsia"/>
                <w:color w:val="000000"/>
                <w:sz w:val="24"/>
                <w:szCs w:val="24"/>
                <w:lang w:bidi="ar"/>
              </w:rPr>
              <w:br/>
              <w:t xml:space="preserve">41.防腐蚀：C5-M，NEMA-4X，WF2，防熏蒸（磷化氢）</w:t>
            </w:r>
            <w:r>
              <w:rPr>
                <w:rFonts w:hint="eastAsia" w:cs="宋体" w:asciiTheme="minorEastAsia" w:hAnsiTheme="minorEastAsia"/>
                <w:color w:val="000000"/>
                <w:sz w:val="24"/>
                <w:szCs w:val="24"/>
                <w:lang w:bidi="ar"/>
              </w:rPr>
              <w:br/>
              <w:t xml:space="preserve">42.防护：IP67； 6000V 防雷、防浪涌、防突波，符合GB/T17626.2/3/4/5/6四级标准</w:t>
            </w:r>
            <w:r/>
          </w:p>
        </w:tc>
        <w:tc>
          <w:tcPr>
            <w:shd w:val="clear" w:color="auto" w:fill="ffffff"/>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10</w:t>
            </w:r>
            <w:r/>
          </w:p>
        </w:tc>
      </w:tr>
      <w:tr>
        <w:trPr>
          <w:trHeight w:val="126"/>
        </w:trPr>
        <w:tc>
          <w:tcPr>
            <w:shd w:val="clear" w:color="auto" w:fill="ffffff"/>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200万防爆专用摄像机</w:t>
            </w:r>
            <w:r/>
          </w:p>
        </w:tc>
        <w:tc>
          <w:tcPr>
            <w:shd w:val="clear" w:color="auto" w:fill="ffffff"/>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1.200万23倍防爆一体机</w:t>
            </w:r>
            <w:r>
              <w:rPr>
                <w:rFonts w:hint="eastAsia" w:ascii="宋体" w:hAnsi="宋体" w:cs="宋体"/>
                <w:color w:val="000000"/>
                <w:sz w:val="24"/>
                <w:szCs w:val="24"/>
                <w:lang w:bidi="ar"/>
              </w:rPr>
              <w:br/>
              <w:t xml:space="preserve">2.传感器类型: 1/1.8” progressive scan CMOS</w:t>
            </w:r>
            <w:r>
              <w:rPr>
                <w:rFonts w:hint="eastAsia" w:ascii="宋体" w:hAnsi="宋体" w:cs="宋体"/>
                <w:color w:val="000000"/>
                <w:sz w:val="24"/>
                <w:szCs w:val="24"/>
                <w:lang w:bidi="ar"/>
              </w:rPr>
              <w:br/>
              <w:t xml:space="preserve">3.支持最低照度可达彩色0.0003Lux，黑白0.0001Lux</w:t>
            </w:r>
            <w:r>
              <w:rPr>
                <w:rFonts w:hint="eastAsia" w:ascii="宋体" w:hAnsi="宋体" w:cs="宋体"/>
                <w:color w:val="000000"/>
                <w:sz w:val="24"/>
                <w:szCs w:val="24"/>
                <w:lang w:bidi="ar"/>
              </w:rPr>
              <w:br/>
              <w:t xml:space="preserve">4.焦距: 5.9~135.7 mm，23倍光学变倍 </w:t>
            </w:r>
            <w:r>
              <w:rPr>
                <w:rFonts w:hint="eastAsia" w:ascii="宋体" w:hAnsi="宋体" w:cs="宋体"/>
                <w:color w:val="000000"/>
                <w:sz w:val="24"/>
                <w:szCs w:val="24"/>
                <w:lang w:bidi="ar"/>
              </w:rPr>
              <w:br/>
              <w:t xml:space="preserve">5.具有三种滤光片，在白天、夜晚及有雾情况下可自动切换不同的滤光片进行成像</w:t>
            </w:r>
            <w:r>
              <w:rPr>
                <w:rFonts w:hint="eastAsia" w:ascii="宋体" w:hAnsi="宋体" w:cs="宋体"/>
                <w:color w:val="000000"/>
                <w:sz w:val="24"/>
                <w:szCs w:val="24"/>
                <w:lang w:bidi="ar"/>
              </w:rPr>
              <w:br/>
              <w:t xml:space="preserve">6.发送2000个数据包，重复3次，无丢包</w:t>
            </w:r>
            <w:r>
              <w:rPr>
                <w:rFonts w:hint="eastAsia" w:ascii="宋体" w:hAnsi="宋体" w:cs="宋体"/>
                <w:color w:val="000000"/>
                <w:sz w:val="24"/>
                <w:szCs w:val="24"/>
                <w:lang w:bidi="ar"/>
              </w:rPr>
              <w:br/>
              <w:t xml:space="preserve">7.补光灯类型: 红外</w:t>
            </w:r>
            <w:r>
              <w:rPr>
                <w:rFonts w:hint="eastAsia" w:ascii="宋体" w:hAnsi="宋体" w:cs="宋体"/>
                <w:color w:val="000000"/>
                <w:sz w:val="24"/>
                <w:szCs w:val="24"/>
                <w:lang w:bidi="ar"/>
              </w:rPr>
              <w:br/>
              <w:t xml:space="preserve">8.补光灯距离: 200 m</w:t>
            </w:r>
            <w:r>
              <w:rPr>
                <w:rFonts w:hint="eastAsia" w:ascii="宋体" w:hAnsi="宋体" w:cs="宋体"/>
                <w:color w:val="000000"/>
                <w:sz w:val="24"/>
                <w:szCs w:val="24"/>
                <w:lang w:bidi="ar"/>
              </w:rPr>
              <w:br/>
              <w:t xml:space="preserve">9.主码流帧率分辨率: 50 Hz: 25 fps (1920 × 1080)；60 Hz: 30 fps (1920 × 1080)</w:t>
            </w:r>
            <w:r>
              <w:rPr>
                <w:rFonts w:hint="eastAsia" w:ascii="宋体" w:hAnsi="宋体" w:cs="宋体"/>
                <w:color w:val="000000"/>
                <w:sz w:val="24"/>
                <w:szCs w:val="24"/>
                <w:lang w:bidi="ar"/>
              </w:rPr>
              <w:br/>
              <w:t xml:space="preserve">10.视频压缩标准: 支持采用H.265、H.264、MJPEG视频编码标准，H.265、H.264编码支持Baseline/Main/HighProfile，音频编码支持G.711ulaw/G.711alaw/G.726/MP2L2/ </w:t>
            </w:r>
            <w:r>
              <w:rPr>
                <w:rFonts w:hint="eastAsia" w:ascii="宋体" w:hAnsi="宋体" w:cs="宋体"/>
                <w:color w:val="000000"/>
                <w:sz w:val="24"/>
                <w:szCs w:val="24"/>
                <w:lang w:bidi="ar"/>
              </w:rPr>
              <w:br/>
              <w:t xml:space="preserve">11.在H.264或H.265编码方式下，开启智能编码功能后，码率节约1/2</w:t>
            </w:r>
            <w:r>
              <w:rPr>
                <w:rFonts w:hint="eastAsia" w:ascii="宋体" w:hAnsi="宋体" w:cs="宋体"/>
                <w:color w:val="000000"/>
                <w:sz w:val="24"/>
                <w:szCs w:val="24"/>
                <w:lang w:bidi="ar"/>
              </w:rPr>
              <w:br/>
              <w:t xml:space="preserve">12.支持智能行为分析功能，如区域入侵、越界入侵、进入/离开区域、物品移除/遗留、徘徊等，并联动报警</w:t>
            </w:r>
            <w:r>
              <w:rPr>
                <w:rFonts w:hint="eastAsia" w:ascii="宋体" w:hAnsi="宋体" w:cs="宋体"/>
                <w:color w:val="000000"/>
                <w:sz w:val="24"/>
                <w:szCs w:val="24"/>
                <w:lang w:bidi="ar"/>
              </w:rPr>
              <w:br/>
              <w:t xml:space="preserve">13.室外应具备较好防护性能，支持IP67，TVS6000V防雷、防浪涌、防突波</w:t>
            </w:r>
            <w:r>
              <w:rPr>
                <w:rFonts w:hint="eastAsia" w:ascii="宋体" w:hAnsi="宋体" w:cs="宋体"/>
                <w:color w:val="000000"/>
                <w:sz w:val="24"/>
                <w:szCs w:val="24"/>
                <w:lang w:bidi="ar"/>
              </w:rPr>
              <w:br/>
              <w:t xml:space="preserve">14.具备较好的环境适应性，电压在AC80V~AC240范围内变化时，工作温度范围可达-50℃-70℃，设备可正常工作</w:t>
            </w:r>
            <w:r>
              <w:rPr>
                <w:rFonts w:hint="eastAsia" w:ascii="宋体" w:hAnsi="宋体" w:cs="宋体"/>
                <w:color w:val="000000"/>
                <w:sz w:val="24"/>
                <w:szCs w:val="24"/>
                <w:lang w:bidi="ar"/>
              </w:rPr>
              <w:br/>
              <w:t xml:space="preserve">15.图像增强: 120 dB超宽动态、强光抑制、电子防抖、背光补偿、区域曝光、区域聚焦 </w:t>
            </w:r>
            <w:r>
              <w:rPr>
                <w:rFonts w:hint="eastAsia" w:ascii="宋体" w:hAnsi="宋体" w:cs="宋体"/>
                <w:color w:val="000000"/>
                <w:sz w:val="24"/>
                <w:szCs w:val="24"/>
                <w:lang w:bidi="ar"/>
              </w:rPr>
              <w:br/>
              <w:t xml:space="preserve">16.网络接口: 内置RJ45网口（支持10M/100M网络数据）</w:t>
            </w:r>
            <w:r>
              <w:rPr>
                <w:rFonts w:hint="eastAsia" w:ascii="宋体" w:hAnsi="宋体" w:cs="宋体"/>
                <w:color w:val="000000"/>
                <w:sz w:val="24"/>
                <w:szCs w:val="24"/>
                <w:lang w:bidi="ar"/>
              </w:rPr>
              <w:br/>
              <w:t xml:space="preserve">17.SD卡扩展: 支持Micro SD(即TF卡)/Micro SDHC/Micro SDXC卡，最大支持256G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18.音频: 1路音频输入；1路音频输出</w:t>
            </w:r>
            <w:r>
              <w:rPr>
                <w:rFonts w:hint="eastAsia" w:ascii="宋体" w:hAnsi="宋体" w:cs="宋体"/>
                <w:color w:val="000000"/>
                <w:sz w:val="24"/>
                <w:szCs w:val="24"/>
                <w:lang w:bidi="ar"/>
              </w:rPr>
              <w:br/>
              <w:t xml:space="preserve">19.报警: 1路报警输入；1路报警输出</w:t>
            </w:r>
            <w:r>
              <w:rPr>
                <w:rFonts w:hint="eastAsia" w:ascii="宋体" w:hAnsi="宋体" w:cs="宋体"/>
                <w:color w:val="000000"/>
                <w:sz w:val="24"/>
                <w:szCs w:val="24"/>
                <w:lang w:bidi="ar"/>
              </w:rPr>
              <w:br/>
              <w:t xml:space="preserve">20.RS-485</w:t>
            </w:r>
            <w:r>
              <w:rPr>
                <w:rFonts w:hint="eastAsia" w:ascii="宋体" w:hAnsi="宋体" w:cs="宋体"/>
                <w:color w:val="000000"/>
                <w:sz w:val="24"/>
                <w:szCs w:val="24"/>
                <w:lang w:bidi="ar"/>
              </w:rPr>
              <w:br/>
              <w:t xml:space="preserve">21.电源: AC100 V~240 V，25 W Max，支持PoE</w:t>
            </w:r>
            <w:r>
              <w:rPr>
                <w:rFonts w:hint="eastAsia" w:ascii="宋体" w:hAnsi="宋体" w:cs="宋体"/>
                <w:color w:val="000000"/>
                <w:sz w:val="24"/>
                <w:szCs w:val="24"/>
                <w:lang w:bidi="ar"/>
              </w:rPr>
              <w:br/>
              <w:t xml:space="preserve">22.材质: SUS304</w:t>
            </w:r>
            <w:r>
              <w:rPr>
                <w:rFonts w:hint="eastAsia" w:ascii="宋体" w:hAnsi="宋体" w:cs="宋体"/>
                <w:color w:val="000000"/>
                <w:sz w:val="24"/>
                <w:szCs w:val="24"/>
                <w:lang w:bidi="ar"/>
              </w:rPr>
              <w:br/>
              <w:t xml:space="preserve">23.防爆: 防爆标志：Ex db IIC T6 Gb/Ex tb IIIC T80℃ Db</w:t>
            </w:r>
            <w:r/>
          </w:p>
        </w:tc>
        <w:tc>
          <w:tcPr>
            <w:shd w:val="clear" w:color="auto" w:fill="ffffff"/>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r>
      <w:tr>
        <w:trPr>
          <w:trHeight w:val="2114"/>
        </w:trPr>
        <w:tc>
          <w:tcPr>
            <w:shd w:val="clear" w:color="auto" w:fill="ffffff"/>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400万防爆防熏蒸白光摄像机</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lang w:bidi="ar"/>
              </w:rPr>
            </w:pPr>
            <w:r>
              <w:rPr>
                <w:rFonts w:hint="eastAsia" w:cs="宋体" w:asciiTheme="minorEastAsia" w:hAnsiTheme="minorEastAsia"/>
                <w:sz w:val="24"/>
                <w:szCs w:val="24"/>
              </w:rPr>
              <w:t xml:space="preserve">1.传感器类型：1/2.8＂ progressive scan CMOS</w:t>
            </w:r>
            <w:r/>
          </w:p>
          <w:p>
            <w:pPr>
              <w:jc w:val="left"/>
              <w:spacing w:line="400" w:lineRule="exact"/>
              <w:widowControl/>
              <w:rPr>
                <w:rStyle w:val="903"/>
                <w:rFonts w:hint="default" w:cs="宋体" w:asciiTheme="minorEastAsia" w:hAnsiTheme="minorEastAsia" w:eastAsiaTheme="minorEastAsia"/>
                <w:sz w:val="24"/>
                <w:szCs w:val="24"/>
                <w:lang w:bidi="ar"/>
              </w:rPr>
            </w:pPr>
            <w:r>
              <w:rPr>
                <w:rFonts w:hint="eastAsia" w:cs="宋体" w:asciiTheme="minorEastAsia" w:hAnsiTheme="minorEastAsia"/>
                <w:color w:val="000000"/>
                <w:sz w:val="24"/>
                <w:szCs w:val="24"/>
                <w:lang w:bidi="ar"/>
              </w:rPr>
              <w:t xml:space="preserve">2.防爆标志：Ex dbⅡC T6 Gb；Ex tb ⅢC T80℃ Db</w:t>
            </w:r>
            <w:r>
              <w:rPr>
                <w:rFonts w:hint="eastAsia" w:cs="宋体" w:asciiTheme="minorEastAsia" w:hAnsiTheme="minorEastAsia"/>
                <w:color w:val="000000"/>
                <w:sz w:val="24"/>
                <w:szCs w:val="24"/>
                <w:lang w:bidi="ar"/>
              </w:rPr>
              <w:br/>
            </w:r>
            <w:r>
              <w:rPr>
                <w:rStyle w:val="903"/>
                <w:rFonts w:hint="default" w:cs="宋体" w:asciiTheme="minorEastAsia" w:hAnsiTheme="minorEastAsia" w:eastAsiaTheme="minorEastAsia"/>
                <w:sz w:val="24"/>
                <w:szCs w:val="24"/>
                <w:lang w:bidi="ar"/>
              </w:rPr>
              <w:t xml:space="preserve">3.304不锈钢材质设计，防爆球机散热</w:t>
            </w:r>
            <w:r>
              <w:rPr>
                <w:rStyle w:val="903"/>
                <w:rFonts w:hint="default" w:cs="宋体" w:asciiTheme="minorEastAsia" w:hAnsiTheme="minorEastAsia" w:eastAsiaTheme="minorEastAsia"/>
                <w:sz w:val="24"/>
                <w:szCs w:val="24"/>
                <w:lang w:bidi="ar"/>
              </w:rPr>
              <w:br/>
              <w:t xml:space="preserve">4.采用高性能传感器，图像清晰</w:t>
            </w:r>
            <w:r/>
          </w:p>
          <w:p>
            <w:pPr>
              <w:jc w:val="left"/>
              <w:spacing w:line="400" w:lineRule="exact"/>
              <w:widowControl/>
              <w:rPr>
                <w:rFonts w:cs="宋体" w:asciiTheme="minorEastAsia" w:hAnsiTheme="minorEastAsia"/>
                <w:color w:val="000000"/>
                <w:sz w:val="24"/>
                <w:szCs w:val="24"/>
                <w:lang w:bidi="ar"/>
              </w:rPr>
            </w:pPr>
            <w:r>
              <w:rPr>
                <w:rStyle w:val="903"/>
                <w:rFonts w:hint="default" w:cs="宋体" w:asciiTheme="minorEastAsia" w:hAnsiTheme="minorEastAsia" w:eastAsiaTheme="minorEastAsia"/>
                <w:sz w:val="24"/>
                <w:szCs w:val="24"/>
                <w:lang w:bidi="ar"/>
              </w:rPr>
              <w:t xml:space="preserve">5.400万像素逐行扫描 1/2.8" CMOS</w:t>
            </w:r>
            <w:r>
              <w:rPr>
                <w:rStyle w:val="903"/>
                <w:rFonts w:hint="default" w:cs="宋体" w:asciiTheme="minorEastAsia" w:hAnsiTheme="minorEastAsia" w:eastAsiaTheme="minorEastAsia"/>
                <w:sz w:val="24"/>
                <w:szCs w:val="24"/>
                <w:lang w:bidi="ar"/>
              </w:rPr>
              <w:br/>
              <w:t xml:space="preserve">6.最大分辨率可达2560 × 1440</w:t>
            </w:r>
            <w:r>
              <w:rPr>
                <w:rStyle w:val="903"/>
                <w:rFonts w:hint="default" w:cs="宋体" w:asciiTheme="minorEastAsia" w:hAnsiTheme="minorEastAsia" w:eastAsiaTheme="minorEastAsia"/>
                <w:sz w:val="24"/>
                <w:szCs w:val="24"/>
                <w:lang w:bidi="ar"/>
              </w:rPr>
              <w:br/>
              <w:t xml:space="preserve">7.彩色：0.005 Lux @ (F1.6，AGC ON)；黑白：0.001Lux @ (F1.6，AGC ON); 0 Lux with Light</w:t>
            </w:r>
            <w:r>
              <w:rPr>
                <w:rStyle w:val="903"/>
                <w:rFonts w:hint="default" w:cs="宋体" w:asciiTheme="minorEastAsia" w:hAnsiTheme="minorEastAsia" w:eastAsiaTheme="minorEastAsia"/>
                <w:sz w:val="24"/>
                <w:szCs w:val="24"/>
                <w:lang w:bidi="ar"/>
              </w:rPr>
              <w:br/>
              <w:t xml:space="preserve">8.支持ICR红外滤片式自动切换</w:t>
            </w:r>
            <w:r>
              <w:rPr>
                <w:rStyle w:val="903"/>
                <w:rFonts w:hint="default" w:cs="宋体" w:asciiTheme="minorEastAsia" w:hAnsiTheme="minorEastAsia" w:eastAsiaTheme="minorEastAsia"/>
                <w:sz w:val="24"/>
                <w:szCs w:val="24"/>
                <w:lang w:bidi="ar"/>
              </w:rPr>
              <w:br/>
              <w:t xml:space="preserve">9.支持120dB超宽动态、3D降噪</w:t>
            </w:r>
            <w:r>
              <w:rPr>
                <w:rStyle w:val="903"/>
                <w:rFonts w:hint="default" w:cs="宋体" w:asciiTheme="minorEastAsia" w:hAnsiTheme="minorEastAsia" w:eastAsiaTheme="minorEastAsia"/>
                <w:sz w:val="24"/>
                <w:szCs w:val="24"/>
                <w:lang w:bidi="ar"/>
              </w:rPr>
              <w:br/>
              <w:t xml:space="preserve">10.支持H.265编码</w:t>
            </w:r>
            <w:r>
              <w:rPr>
                <w:rStyle w:val="903"/>
                <w:rFonts w:hint="default" w:cs="宋体" w:asciiTheme="minorEastAsia" w:hAnsiTheme="minorEastAsia" w:eastAsiaTheme="minorEastAsia"/>
                <w:sz w:val="24"/>
                <w:szCs w:val="24"/>
                <w:lang w:bidi="ar"/>
              </w:rPr>
              <w:br/>
            </w:r>
            <w:r>
              <w:rPr>
                <w:rFonts w:hint="eastAsia" w:cs="宋体" w:asciiTheme="minorEastAsia" w:hAnsiTheme="minorEastAsia"/>
                <w:color w:val="000000"/>
                <w:sz w:val="24"/>
                <w:szCs w:val="24"/>
                <w:lang w:bidi="ar"/>
              </w:rPr>
              <w:t xml:space="preserve">11.支持掉电记忆、断网续传</w:t>
            </w:r>
            <w:r>
              <w:rPr>
                <w:rFonts w:hint="eastAsia" w:cs="宋体" w:asciiTheme="minorEastAsia" w:hAnsiTheme="minorEastAsia"/>
                <w:color w:val="000000"/>
                <w:sz w:val="24"/>
                <w:szCs w:val="24"/>
                <w:lang w:bidi="ar"/>
              </w:rPr>
              <w:br/>
              <w:t xml:space="preserve">12.焦距4.8 mm~144 mm，30倍光学变倍</w:t>
            </w:r>
            <w:r>
              <w:rPr>
                <w:rFonts w:hint="eastAsia" w:cs="宋体" w:asciiTheme="minorEastAsia" w:hAnsiTheme="minorEastAsia"/>
                <w:color w:val="000000"/>
                <w:sz w:val="24"/>
                <w:szCs w:val="24"/>
                <w:lang w:bidi="ar"/>
              </w:rPr>
              <w:br/>
              <w:t xml:space="preserve">13.支持3D定位，可通过鼠标框选目标以实现目标的快速定位与捕捉</w:t>
            </w:r>
            <w:r>
              <w:rPr>
                <w:rFonts w:hint="eastAsia" w:cs="宋体" w:asciiTheme="minorEastAsia" w:hAnsiTheme="minorEastAsia"/>
                <w:color w:val="000000"/>
                <w:sz w:val="24"/>
                <w:szCs w:val="24"/>
                <w:lang w:bidi="ar"/>
              </w:rPr>
              <w:br/>
              <w:t xml:space="preserve">14.支持360°水平旋转，垂直方向0°~90° </w:t>
            </w:r>
            <w:r>
              <w:rPr>
                <w:rFonts w:hint="eastAsia" w:cs="宋体" w:asciiTheme="minorEastAsia" w:hAnsiTheme="minorEastAsia"/>
                <w:color w:val="000000"/>
                <w:sz w:val="24"/>
                <w:szCs w:val="24"/>
                <w:lang w:bidi="ar"/>
              </w:rPr>
              <w:br/>
              <w:t xml:space="preserve">15.支持定时任务、一键守望、一键巡航功能</w:t>
            </w:r>
            <w:r>
              <w:rPr>
                <w:rFonts w:hint="eastAsia" w:cs="宋体" w:asciiTheme="minorEastAsia" w:hAnsiTheme="minorEastAsia"/>
                <w:color w:val="000000"/>
                <w:sz w:val="24"/>
                <w:szCs w:val="24"/>
                <w:lang w:bidi="ar"/>
              </w:rPr>
              <w:br/>
              <w:t xml:space="preserve">16.采用高效补光阵列，低功耗，白光补光80 m</w:t>
            </w:r>
            <w:r/>
          </w:p>
          <w:p>
            <w:pPr>
              <w:jc w:val="left"/>
              <w:spacing w:line="400" w:lineRule="exact"/>
              <w:widowControl/>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17.防护：IP66/IP68(2m/2h）；TVS 4000V 防雷、防浪涌、防突波，符合GB/T17626.5 四级标准</w:t>
            </w:r>
            <w:r/>
          </w:p>
          <w:p>
            <w:pPr>
              <w:jc w:val="left"/>
              <w:spacing w:line="400" w:lineRule="exact"/>
              <w:rPr>
                <w:rFonts w:asciiTheme="minorEastAsia" w:hAnsiTheme="minorEastAsia"/>
                <w:sz w:val="24"/>
                <w:szCs w:val="24"/>
              </w:rPr>
            </w:pPr>
            <w:r>
              <w:rPr>
                <w:rFonts w:hint="eastAsia" w:asciiTheme="minorEastAsia" w:hAnsiTheme="minorEastAsia"/>
                <w:sz w:val="24"/>
                <w:szCs w:val="24"/>
              </w:rPr>
              <w:t xml:space="preserve">18.云台：</w:t>
            </w:r>
            <w:r>
              <w:rPr>
                <w:rFonts w:asciiTheme="minorEastAsia" w:hAnsiTheme="minorEastAsia"/>
                <w:sz w:val="24"/>
                <w:szCs w:val="24"/>
              </w:rPr>
              <w:t xml:space="preserve">水平范围水平0~360°连续旋转</w:t>
            </w:r>
            <w:r>
              <w:rPr>
                <w:rFonts w:hint="eastAsia" w:asciiTheme="minorEastAsia" w:hAnsiTheme="minorEastAsia"/>
                <w:sz w:val="24"/>
                <w:szCs w:val="24"/>
              </w:rPr>
              <w:t xml:space="preserve">，</w:t>
            </w:r>
            <w:r>
              <w:rPr>
                <w:rFonts w:asciiTheme="minorEastAsia" w:hAnsiTheme="minorEastAsia"/>
                <w:sz w:val="24"/>
                <w:szCs w:val="24"/>
              </w:rPr>
              <w:t xml:space="preserve">垂直范围0°～ +90°</w:t>
            </w:r>
            <w:r>
              <w:rPr>
                <w:rFonts w:hint="eastAsia" w:asciiTheme="minorEastAsia" w:hAnsiTheme="minorEastAsia"/>
                <w:sz w:val="24"/>
                <w:szCs w:val="24"/>
              </w:rPr>
              <w:t xml:space="preserve">，</w:t>
            </w:r>
            <w:r>
              <w:rPr>
                <w:rFonts w:asciiTheme="minorEastAsia" w:hAnsiTheme="minorEastAsia"/>
                <w:sz w:val="24"/>
                <w:szCs w:val="24"/>
              </w:rPr>
              <w:t xml:space="preserve">水平速度</w:t>
            </w:r>
            <w:r>
              <w:rPr>
                <w:rFonts w:hint="eastAsia" w:asciiTheme="minorEastAsia" w:hAnsiTheme="minorEastAsia"/>
                <w:sz w:val="24"/>
                <w:szCs w:val="24"/>
              </w:rPr>
              <w:t xml:space="preserve">：</w:t>
            </w:r>
            <w:r>
              <w:rPr>
                <w:rFonts w:asciiTheme="minorEastAsia" w:hAnsiTheme="minorEastAsia"/>
                <w:sz w:val="24"/>
                <w:szCs w:val="24"/>
              </w:rPr>
              <w:t xml:space="preserve">水平键控速度：0.1°~70°/s,速度可设，水平预置点速度：70°/s,垂直速度</w:t>
            </w:r>
            <w:r>
              <w:rPr>
                <w:rFonts w:hint="eastAsia" w:asciiTheme="minorEastAsia" w:hAnsiTheme="minorEastAsia"/>
                <w:sz w:val="24"/>
                <w:szCs w:val="24"/>
              </w:rPr>
              <w:t xml:space="preserve">：</w:t>
            </w:r>
            <w:r>
              <w:rPr>
                <w:rFonts w:asciiTheme="minorEastAsia" w:hAnsiTheme="minorEastAsia"/>
                <w:sz w:val="24"/>
                <w:szCs w:val="24"/>
              </w:rPr>
              <w:t xml:space="preserve">垂直键控速度：0.1°~50°/s,速度可设，垂直预置点速度：</w:t>
            </w:r>
            <w:r>
              <w:rPr>
                <w:rFonts w:hint="eastAsia" w:asciiTheme="minorEastAsia" w:hAnsiTheme="minorEastAsia"/>
                <w:sz w:val="24"/>
                <w:szCs w:val="24"/>
              </w:rPr>
              <w:t xml:space="preserve"> </w:t>
            </w:r>
            <w:r>
              <w:rPr>
                <w:rFonts w:asciiTheme="minorEastAsia" w:hAnsiTheme="minorEastAsia"/>
                <w:sz w:val="24"/>
                <w:szCs w:val="24"/>
              </w:rPr>
              <w:t xml:space="preserve">50°/s</w:t>
            </w:r>
            <w:r>
              <w:rPr>
                <w:rFonts w:hint="eastAsia" w:asciiTheme="minorEastAsia" w:hAnsiTheme="minorEastAsia"/>
                <w:sz w:val="24"/>
                <w:szCs w:val="24"/>
              </w:rPr>
              <w:t xml:space="preserve">，</w:t>
            </w:r>
            <w:r>
              <w:rPr>
                <w:rFonts w:asciiTheme="minorEastAsia" w:hAnsiTheme="minorEastAsia"/>
                <w:sz w:val="24"/>
                <w:szCs w:val="24"/>
              </w:rPr>
              <w:t xml:space="preserve">比例变倍</w:t>
            </w:r>
            <w:r>
              <w:rPr>
                <w:rFonts w:hint="eastAsia" w:asciiTheme="minorEastAsia" w:hAnsiTheme="minorEastAsia"/>
                <w:sz w:val="24"/>
                <w:szCs w:val="24"/>
              </w:rPr>
              <w:t xml:space="preserve">：支持，</w:t>
            </w:r>
            <w:r>
              <w:rPr>
                <w:rFonts w:asciiTheme="minorEastAsia" w:hAnsiTheme="minorEastAsia"/>
                <w:sz w:val="24"/>
                <w:szCs w:val="24"/>
              </w:rPr>
              <w:t xml:space="preserve">预置点个数</w:t>
            </w:r>
            <w:r>
              <w:rPr>
                <w:rFonts w:hint="eastAsia" w:asciiTheme="minorEastAsia" w:hAnsiTheme="minorEastAsia"/>
                <w:sz w:val="24"/>
                <w:szCs w:val="24"/>
              </w:rPr>
              <w:t xml:space="preserve">：300个。</w:t>
            </w:r>
            <w:r/>
          </w:p>
          <w:p>
            <w:pPr>
              <w:jc w:val="left"/>
              <w:spacing w:line="400" w:lineRule="exact"/>
              <w:rPr>
                <w:rFonts w:asciiTheme="minorEastAsia" w:hAnsiTheme="minorEastAsia"/>
                <w:sz w:val="24"/>
                <w:szCs w:val="24"/>
              </w:rPr>
            </w:pPr>
            <w:r>
              <w:rPr>
                <w:rFonts w:hint="eastAsia" w:asciiTheme="minorEastAsia" w:hAnsiTheme="minorEastAsia"/>
                <w:sz w:val="24"/>
                <w:szCs w:val="24"/>
              </w:rPr>
              <w:t xml:space="preserve">19.接口：内置RJ45网口（支持10M/100M网络数据），支持Micro SD/Micro SDHC/Micro SDXC卡，最大支持256G，报警：2进1出，音频：1进1出，支持RS-485,光纤接口：FC接口，内置光纤模块，100M网络数据，波长</w:t>
            </w:r>
            <w:r>
              <w:rPr>
                <w:rFonts w:hint="eastAsia" w:asciiTheme="minorEastAsia" w:hAnsiTheme="minorEastAsia"/>
                <w:sz w:val="24"/>
                <w:szCs w:val="24"/>
              </w:rPr>
              <w:t xml:space="preserve">TX1310/RX1550nm，单模单纤，20km传输距离。</w:t>
            </w:r>
            <w:r/>
          </w:p>
          <w:p>
            <w:pPr>
              <w:jc w:val="left"/>
              <w:spacing w:line="400" w:lineRule="exact"/>
              <w:widowControl/>
              <w:rPr>
                <w:rStyle w:val="903"/>
                <w:rFonts w:hint="default" w:cs="宋体" w:asciiTheme="minorEastAsia" w:hAnsiTheme="minorEastAsia" w:eastAsiaTheme="minorEastAsia"/>
                <w:sz w:val="24"/>
                <w:szCs w:val="24"/>
                <w:lang w:bidi="ar"/>
              </w:rPr>
            </w:pPr>
            <w:r>
              <w:rPr>
                <w:rStyle w:val="903"/>
                <w:rFonts w:hint="default" w:cs="宋体" w:asciiTheme="minorEastAsia" w:hAnsiTheme="minorEastAsia" w:eastAsiaTheme="minorEastAsia"/>
                <w:sz w:val="24"/>
                <w:szCs w:val="24"/>
                <w:lang w:bidi="ar"/>
              </w:rPr>
              <w:t xml:space="preserve">20.支持人脸抓拍功能，支持人脸比对功能。</w:t>
            </w:r>
            <w:r/>
          </w:p>
          <w:p>
            <w:pPr>
              <w:jc w:val="left"/>
              <w:spacing w:line="400" w:lineRule="exact"/>
              <w:widowControl/>
              <w:rPr>
                <w:rStyle w:val="903"/>
                <w:rFonts w:hint="default" w:cs="宋体" w:asciiTheme="minorEastAsia" w:hAnsiTheme="minorEastAsia" w:eastAsiaTheme="minorEastAsia"/>
                <w:sz w:val="24"/>
                <w:szCs w:val="24"/>
                <w:lang w:bidi="ar"/>
              </w:rPr>
            </w:pPr>
            <w:r>
              <w:rPr>
                <w:rStyle w:val="903"/>
                <w:rFonts w:hint="default" w:cs="宋体" w:asciiTheme="minorEastAsia" w:hAnsiTheme="minorEastAsia" w:eastAsiaTheme="minorEastAsia"/>
                <w:sz w:val="24"/>
                <w:szCs w:val="24"/>
                <w:lang w:bidi="ar"/>
              </w:rPr>
              <w:t xml:space="preserve">21.设备支持人脸抓拍功能，可对经过设定区域的人脸进行检测、跟踪、抓拍或连续抓拍，支持上报人脸照和全身照。</w:t>
            </w:r>
            <w:r/>
          </w:p>
          <w:p>
            <w:pPr>
              <w:jc w:val="left"/>
              <w:spacing w:line="400" w:lineRule="exact"/>
              <w:widowControl/>
              <w:rPr>
                <w:rFonts w:asciiTheme="minorEastAsia" w:hAnsiTheme="minorEastAsia"/>
                <w:sz w:val="24"/>
                <w:szCs w:val="24"/>
              </w:rPr>
            </w:pPr>
            <w:r>
              <w:rPr>
                <w:rStyle w:val="903"/>
                <w:rFonts w:hint="default" w:cs="宋体" w:asciiTheme="minorEastAsia" w:hAnsiTheme="minorEastAsia" w:eastAsiaTheme="minorEastAsia"/>
                <w:sz w:val="24"/>
                <w:szCs w:val="24"/>
                <w:lang w:bidi="ar"/>
              </w:rPr>
              <w:t xml:space="preserve">22.设备运动结束静止在某个位置，当设备水平和垂直角度方向受到外力作用发生偏移时，设备进行偏移自动校正后实际停止位置与原位置之前偏差角度应≤0.05°。</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8</w:t>
            </w:r>
            <w:r/>
          </w:p>
        </w:tc>
      </w:tr>
      <w:tr>
        <w:trPr>
          <w:trHeight w:val="2255"/>
        </w:trPr>
        <w:tc>
          <w:tcPr>
            <w:shd w:val="clear" w:color="auto" w:fill="ffffff"/>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全景双拼枪球一体机</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全景分辨率3680*1656像素600万，全景通道：水平视场角≥205°垂直视场角≥85°；细节分辨率2688*1520像素400万；3个CMOS图像传感器（全景通道2个、细节通道1个），靶面尺寸均为1／1.8英寸；内置CPU／GPU／NPU一体化芯片，8GBeMMC芯片，35114加密芯片，1个TF卡槽；</w:t>
            </w:r>
            <w:r>
              <w:rPr>
                <w:rFonts w:hint="eastAsia" w:cs="宋体" w:asciiTheme="minorEastAsia" w:hAnsiTheme="minorEastAsia"/>
                <w:color w:val="000000"/>
                <w:sz w:val="24"/>
                <w:szCs w:val="24"/>
                <w:lang w:bidi="ar"/>
              </w:rPr>
              <w:br/>
              <w:t xml:space="preserve">2、支持全景摄像机细节摄像机互为180°夹角监控；可设置全景通道的拼接距离；可将全景通道2个图像传感器输出的视频画面进行无缝拼接显示，视频图像纵向拼接像素偏差≤2个像素点；</w:t>
            </w:r>
            <w:r>
              <w:rPr>
                <w:rFonts w:hint="eastAsia" w:cs="宋体" w:asciiTheme="minorEastAsia" w:hAnsiTheme="minorEastAsia"/>
                <w:color w:val="000000"/>
                <w:sz w:val="24"/>
                <w:szCs w:val="24"/>
                <w:lang w:bidi="ar"/>
              </w:rPr>
              <w:br/>
              <w:t xml:space="preserve">3、补光灯关闭情况下：全景&amp;细节通道均为彩色：≤0.00021x（AGCON，应能分辨反射式视频矩阵测试卡中彩色色块）黑白：≤0.00011x（AGCON，应能分辨反射式视频分辨率测试卡中圆形轮廓）；</w:t>
            </w:r>
            <w:r>
              <w:rPr>
                <w:rFonts w:hint="eastAsia" w:cs="宋体" w:asciiTheme="minorEastAsia" w:hAnsiTheme="minorEastAsia"/>
                <w:color w:val="000000"/>
                <w:sz w:val="24"/>
                <w:szCs w:val="24"/>
                <w:lang w:bidi="ar"/>
              </w:rPr>
              <w:br/>
              <w:t xml:space="preserve">4、摄像机全景通道支持8颗补光灯，细节通道支持12颗灯补光灯、1颗白光警戒灯；</w:t>
            </w:r>
            <w:r>
              <w:rPr>
                <w:rFonts w:hint="eastAsia" w:cs="宋体" w:asciiTheme="minorEastAsia" w:hAnsiTheme="minorEastAsia"/>
                <w:color w:val="000000"/>
                <w:sz w:val="24"/>
                <w:szCs w:val="24"/>
                <w:lang w:bidi="ar"/>
              </w:rPr>
              <w:br/>
              <w:t xml:space="preserve">5、支持雨刷，在客户端下具有自动雨刷开启关闭设置选项，内置雨量传感器，当自动雨刷设置为开启时，雨量传感器监测到雨水时会自动开启雨刷，监测不到雨水后自动停止；</w:t>
            </w:r>
            <w:r>
              <w:rPr>
                <w:rFonts w:hint="eastAsia" w:cs="宋体" w:asciiTheme="minorEastAsia" w:hAnsiTheme="minorEastAsia"/>
                <w:color w:val="000000"/>
                <w:sz w:val="24"/>
                <w:szCs w:val="24"/>
                <w:lang w:bidi="ar"/>
              </w:rPr>
              <w:br/>
              <w:t xml:space="preserve">6、全景通道：暖光灯开启，全景通道可识别距摄像机50m处的人体（1.7mx0.5m）轮廓；细节通道：红外灯开启，可识别距摄像机300m处的人体（1.7mx0.5m）轮廓，红外线中心波长：840nm±10％，红外灯角度：6°±10％；暖光灯开启可识别距摄像机200m处的人体（1.7mx0.5m）轮廓；</w:t>
            </w:r>
            <w:r>
              <w:rPr>
                <w:rFonts w:hint="eastAsia" w:cs="宋体" w:asciiTheme="minorEastAsia" w:hAnsiTheme="minorEastAsia"/>
                <w:color w:val="000000"/>
                <w:sz w:val="24"/>
                <w:szCs w:val="24"/>
                <w:lang w:bidi="ar"/>
              </w:rPr>
              <w:br/>
              <w:t xml:space="preserve">7、在低照度情况下，摄像机可检测和识别距摄像机50米处人脸，并抓拍图片；可检测距摄像机50米处非机动车，并抓拍图片，可在WEB客户端显示非机动车驾驶员属性信息；</w:t>
            </w:r>
            <w:r>
              <w:rPr>
                <w:rFonts w:hint="eastAsia" w:cs="宋体" w:asciiTheme="minorEastAsia" w:hAnsiTheme="minorEastAsia"/>
                <w:color w:val="000000"/>
                <w:sz w:val="24"/>
                <w:szCs w:val="24"/>
                <w:lang w:bidi="ar"/>
              </w:rPr>
              <w:t xml:space="preserve">可检测距摄像机50米处机动车，并抓拍图片、可在WEB客户端显示机动车属性信息，并识别车牌号码；可检测距摄像机90米处行人，并抓拍图片，可在WEB客户端显示行人属性信息。支持周界布防触发后，联动声光报警；</w:t>
            </w:r>
            <w:r>
              <w:rPr>
                <w:rFonts w:hint="eastAsia" w:cs="宋体" w:asciiTheme="minorEastAsia" w:hAnsiTheme="minorEastAsia"/>
                <w:color w:val="000000"/>
                <w:sz w:val="24"/>
                <w:szCs w:val="24"/>
                <w:lang w:bidi="ar"/>
              </w:rPr>
              <w:br/>
              <w:t xml:space="preserve">8、摄像机补光灯开启后，光斑位置处补光灯灯珠应肉眼不可见，补光光斑应均匀，无明显波纹状、圆环状、麻点状、条纹状及不规则亮斑；</w:t>
            </w:r>
            <w:r>
              <w:rPr>
                <w:rFonts w:hint="eastAsia" w:cs="宋体" w:asciiTheme="minorEastAsia" w:hAnsiTheme="minorEastAsia"/>
                <w:color w:val="000000"/>
                <w:sz w:val="24"/>
                <w:szCs w:val="24"/>
                <w:lang w:bidi="ar"/>
              </w:rPr>
              <w:br/>
              <w:t xml:space="preserve">9、支持AI-ISP图像质量提升算法，当环境照度低于设定值时，摄像机自动开启AI-ISP图像质量提升算法，使视频图像更清晰</w:t>
            </w:r>
            <w:r>
              <w:rPr>
                <w:rFonts w:hint="eastAsia" w:cs="宋体" w:asciiTheme="minorEastAsia" w:hAnsiTheme="minorEastAsia"/>
                <w:color w:val="000000"/>
                <w:sz w:val="24"/>
                <w:szCs w:val="24"/>
                <w:lang w:bidi="ar"/>
              </w:rPr>
              <w:br/>
              <w:t xml:space="preserve">10、支持防抖、除热浪、自适应透雾、强光抑制等功能，满足不同场景监控需求，摄像机内置加热器和风扇，开启加热器和风扇后可自动去除内部湿气和雾气；</w:t>
            </w:r>
            <w:r>
              <w:rPr>
                <w:rFonts w:hint="eastAsia" w:cs="宋体" w:asciiTheme="minorEastAsia" w:hAnsiTheme="minorEastAsia"/>
                <w:color w:val="000000"/>
                <w:sz w:val="24"/>
                <w:szCs w:val="24"/>
                <w:lang w:bidi="ar"/>
              </w:rPr>
              <w:br/>
              <w:t xml:space="preserve">11、在WEB客户端下，具有除雪控制设置选项，摄像机具有开启、关闭除热浪设置选项；</w:t>
            </w:r>
            <w:r>
              <w:rPr>
                <w:rFonts w:hint="eastAsia" w:cs="宋体" w:asciiTheme="minorEastAsia" w:hAnsiTheme="minorEastAsia"/>
                <w:color w:val="000000"/>
                <w:sz w:val="24"/>
                <w:szCs w:val="24"/>
                <w:lang w:bidi="ar"/>
              </w:rPr>
              <w:br/>
              <w:t xml:space="preserve">12、预置位数目应≥5120个，存预置位和调预置位功能应正常；</w:t>
            </w:r>
            <w:r>
              <w:rPr>
                <w:rFonts w:hint="eastAsia" w:cs="宋体" w:asciiTheme="minorEastAsia" w:hAnsiTheme="minorEastAsia"/>
                <w:color w:val="000000"/>
                <w:sz w:val="24"/>
                <w:szCs w:val="24"/>
                <w:lang w:bidi="ar"/>
              </w:rPr>
              <w:br/>
              <w:t xml:space="preserve">13、摄像机转动应平稳，允许有轻微抖动，但不应影响输出图像的观看效果摄像机转动时，所发出的声音应≤36dB</w:t>
            </w:r>
            <w:r>
              <w:rPr>
                <w:rFonts w:hint="eastAsia" w:cs="宋体" w:asciiTheme="minorEastAsia" w:hAnsiTheme="minorEastAsia"/>
                <w:color w:val="000000"/>
                <w:sz w:val="24"/>
                <w:szCs w:val="24"/>
                <w:lang w:bidi="ar"/>
              </w:rPr>
              <w:br/>
              <w:t xml:space="preserve">14、支持ONVIF、API、GB/T28181、GA/T1400等多种网络协议；</w:t>
            </w:r>
            <w:r>
              <w:rPr>
                <w:rFonts w:hint="eastAsia" w:cs="宋体" w:asciiTheme="minorEastAsia" w:hAnsiTheme="minorEastAsia"/>
                <w:color w:val="000000"/>
                <w:sz w:val="24"/>
                <w:szCs w:val="24"/>
                <w:lang w:bidi="ar"/>
              </w:rPr>
              <w:br/>
              <w:t xml:space="preserve">15、摄像机支持全景相机和细节相机自动或手动标定方式，可进行全景相机画面与特写相机画面中所有坐标数据的关联自动标定时间不大于10s，标定坐标数量不小于9个；</w:t>
            </w:r>
            <w:r>
              <w:rPr>
                <w:rFonts w:hint="eastAsia" w:cs="宋体" w:asciiTheme="minorEastAsia" w:hAnsiTheme="minorEastAsia"/>
                <w:color w:val="000000"/>
                <w:sz w:val="24"/>
                <w:szCs w:val="24"/>
                <w:lang w:bidi="ar"/>
              </w:rPr>
              <w:br/>
              <w:t xml:space="preserve">16、支持在WEB客户端下，可电动调节全景相机镜头垂直旋转范围，调节范围0～30°，可设置全景通道的拼接距离；</w:t>
            </w:r>
            <w:r>
              <w:rPr>
                <w:rFonts w:hint="eastAsia" w:cs="宋体" w:asciiTheme="minorEastAsia" w:hAnsiTheme="minorEastAsia"/>
                <w:color w:val="000000"/>
                <w:sz w:val="24"/>
                <w:szCs w:val="24"/>
                <w:lang w:bidi="ar"/>
              </w:rPr>
              <w:br/>
              <w:t xml:space="preserve">17、接管跟踪功能：在WEB客户端下，摄像机应支持接管跟踪功能，跟踪目标类型可设置。当全景通道的区域入侵、越界、进入区域，离开区域等事件被触发后，可联动细节通道对触发报警事件的目标进行跟踪，当目标在全景通道视频画面中消失时，细节通道可继续跟踪目标直至从监控画面中消失；</w:t>
            </w:r>
            <w:r>
              <w:rPr>
                <w:rFonts w:hint="eastAsia" w:cs="宋体" w:asciiTheme="minorEastAsia" w:hAnsiTheme="minorEastAsia"/>
                <w:color w:val="000000"/>
                <w:sz w:val="24"/>
                <w:szCs w:val="24"/>
                <w:lang w:bidi="ar"/>
              </w:rPr>
              <w:br/>
              <w:t xml:space="preserve">18、跟踪抓拍功能：在WEB客户端下，摄像机应支持跟踪抓拍功能，当全景通道的区域入侵、越界、进入区域、离开区域等事件被触发后，可联动细节通道对触发报警事件的目标</w:t>
            </w:r>
            <w:r>
              <w:rPr>
                <w:rFonts w:hint="eastAsia" w:cs="宋体" w:asciiTheme="minorEastAsia" w:hAnsiTheme="minorEastAsia"/>
                <w:color w:val="000000"/>
                <w:sz w:val="24"/>
                <w:szCs w:val="24"/>
                <w:lang w:bidi="ar"/>
              </w:rPr>
              <w:t xml:space="preserve">进行跟踪及抓拍，并可在WEB客户端显示目标属性信息。跟踪目标类型、目标跟踪时间、镜头变倍倍数可设置；</w:t>
            </w:r>
            <w:r>
              <w:rPr>
                <w:rFonts w:hint="eastAsia" w:cs="宋体" w:asciiTheme="minorEastAsia" w:hAnsiTheme="minorEastAsia"/>
                <w:color w:val="000000"/>
                <w:sz w:val="24"/>
                <w:szCs w:val="24"/>
                <w:lang w:bidi="ar"/>
              </w:rPr>
              <w:br/>
              <w:t xml:space="preserve">19、支持显示人脸比对结果显示，包括人脸比对结果图片、属性显示、置信度、所属人脸库等信息；</w:t>
            </w:r>
            <w:r>
              <w:rPr>
                <w:rFonts w:hint="eastAsia" w:cs="宋体" w:asciiTheme="minorEastAsia" w:hAnsiTheme="minorEastAsia"/>
                <w:color w:val="000000"/>
                <w:sz w:val="24"/>
                <w:szCs w:val="24"/>
                <w:lang w:bidi="ar"/>
              </w:rPr>
              <w:br/>
              <w:t xml:space="preserve">20、采用多人依次循环通行进行试验，试验环境照度不低于1001x，试验人员数量不小于5人，通过速度不小于1m／s，人员通过间隔时间不大于1s，试验次数100人次，摄像机的人数统计准确率≥99％；</w:t>
            </w:r>
            <w:r>
              <w:rPr>
                <w:rFonts w:hint="eastAsia" w:cs="宋体" w:asciiTheme="minorEastAsia" w:hAnsiTheme="minorEastAsia"/>
                <w:color w:val="000000"/>
                <w:sz w:val="24"/>
                <w:szCs w:val="24"/>
                <w:lang w:bidi="ar"/>
              </w:rPr>
              <w:br/>
              <w:t xml:space="preserve">21、支持设置不少于16个人脸库，人脸库总容量最大为10万；</w:t>
            </w:r>
            <w:r>
              <w:rPr>
                <w:rFonts w:hint="eastAsia" w:cs="宋体" w:asciiTheme="minorEastAsia" w:hAnsiTheme="minorEastAsia"/>
                <w:color w:val="000000"/>
                <w:sz w:val="24"/>
                <w:szCs w:val="24"/>
                <w:lang w:bidi="ar"/>
              </w:rPr>
              <w:br/>
              <w:t xml:space="preserve">22、可设置16个车辆检测场景，每个场景可设置4条违法检测规则；</w:t>
            </w:r>
            <w:r>
              <w:rPr>
                <w:rFonts w:hint="eastAsia" w:cs="宋体" w:asciiTheme="minorEastAsia" w:hAnsiTheme="minorEastAsia"/>
                <w:color w:val="000000"/>
                <w:sz w:val="24"/>
                <w:szCs w:val="24"/>
                <w:lang w:bidi="ar"/>
              </w:rPr>
              <w:br/>
              <w:t xml:space="preserve">23、可通过客户端查看监控区域内的车流量、车速、车头时距、车头间距、车道时间占有率、车道空间占有率等信息；</w:t>
            </w:r>
            <w:r>
              <w:rPr>
                <w:rFonts w:hint="eastAsia" w:cs="宋体" w:asciiTheme="minorEastAsia" w:hAnsiTheme="minorEastAsia"/>
                <w:color w:val="000000"/>
                <w:sz w:val="24"/>
                <w:szCs w:val="24"/>
                <w:lang w:bidi="ar"/>
              </w:rPr>
              <w:br/>
              <w:t xml:space="preserve">24、在WEB客户端下，具有效果优先、速度优先、周期优先设置选项，可自动对监控场景中同一人脸抓拍的图片进行去重操作，去重后的同一人脸抓拍数量／人脸抓拍图片总数量应≤1％，支持人脸库布控，最多16个布控任务；</w:t>
            </w:r>
            <w:r>
              <w:rPr>
                <w:rFonts w:hint="eastAsia" w:cs="宋体" w:asciiTheme="minorEastAsia" w:hAnsiTheme="minorEastAsia"/>
                <w:color w:val="000000"/>
                <w:sz w:val="24"/>
                <w:szCs w:val="24"/>
                <w:lang w:bidi="ar"/>
              </w:rPr>
              <w:br/>
              <w:t xml:space="preserve">25、摄像机可对通过监控区域的机动车号牌（含新能源车号牌）进行识别，车辆号牌识别准确率≥99％；可识别机动车号牌颜色，包括：白色、黑色、黄色、蓝色、绿色、黄绿双拼色和渐变绿色，机动车号牌颜色识别准确率应≥99％；可识别并不少于5000种机动车子品牌；</w:t>
            </w:r>
            <w:r>
              <w:rPr>
                <w:rFonts w:hint="eastAsia" w:cs="宋体" w:asciiTheme="minorEastAsia" w:hAnsiTheme="minorEastAsia"/>
                <w:color w:val="000000"/>
                <w:sz w:val="24"/>
                <w:szCs w:val="24"/>
                <w:lang w:bidi="ar"/>
              </w:rPr>
              <w:br/>
              <w:t xml:space="preserve">26、摄像机安装在6m高度时，全景通道视频画面下边缘距摄像机至地面投影中心的水平距离应≤0.5m</w:t>
            </w:r>
            <w:r>
              <w:rPr>
                <w:rFonts w:hint="eastAsia" w:cs="宋体" w:asciiTheme="minorEastAsia" w:hAnsiTheme="minorEastAsia"/>
                <w:color w:val="000000"/>
                <w:sz w:val="24"/>
                <w:szCs w:val="24"/>
                <w:lang w:bidi="ar"/>
              </w:rPr>
              <w:br/>
              <w:t xml:space="preserve">27、符合GB／T20138-2006《电器设备外壳对外界机械碰撞的防护等级（IK代码）》中IK10的规定，试验后外观无明显损坏，能正常工作；</w:t>
            </w:r>
            <w:r>
              <w:rPr>
                <w:rFonts w:hint="eastAsia" w:cs="宋体" w:asciiTheme="minorEastAsia" w:hAnsiTheme="minorEastAsia"/>
                <w:color w:val="000000"/>
                <w:sz w:val="24"/>
                <w:szCs w:val="24"/>
                <w:lang w:bidi="ar"/>
              </w:rPr>
              <w:br/>
              <w:t xml:space="preserve">28、符合GB／T4208-2017中IP68的要求（水下1m，持续时间1h）。</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w:t>
            </w:r>
            <w:r/>
          </w:p>
        </w:tc>
      </w:tr>
      <w:tr>
        <w:trPr>
          <w:trHeight w:val="1830"/>
        </w:trPr>
        <w:tc>
          <w:tcPr>
            <w:shd w:val="clear" w:color="auto" w:fill="ffffff"/>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64路硬盘录像机</w:t>
            </w:r>
            <w:r/>
          </w:p>
        </w:tc>
        <w:tc>
          <w:tcPr>
            <w:shd w:val="clear" w:color="auto" w:fill="ffffff"/>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1.3U 机架式 16 盘位嵌入式网络硬盘录像机，采用短机箱设计；</w:t>
            </w:r>
            <w:r>
              <w:rPr>
                <w:rFonts w:hint="eastAsia" w:cs="宋体" w:asciiTheme="minorEastAsia" w:hAnsiTheme="minorEastAsia"/>
                <w:color w:val="000000"/>
                <w:sz w:val="24"/>
                <w:szCs w:val="24"/>
                <w:lang w:bidi="ar"/>
              </w:rPr>
              <w:br/>
              <w:t xml:space="preserve">搭载高性能 ATX 电源；</w:t>
            </w:r>
            <w:r>
              <w:rPr>
                <w:rFonts w:hint="eastAsia" w:cs="宋体" w:asciiTheme="minorEastAsia" w:hAnsiTheme="minorEastAsia"/>
                <w:color w:val="000000"/>
                <w:sz w:val="24"/>
                <w:szCs w:val="24"/>
                <w:lang w:bidi="ar"/>
              </w:rPr>
              <w:br/>
              <w:t xml:space="preserve">2.存储接口: 16个 SATA 接口，可满配 8TB 硬盘；</w:t>
            </w:r>
            <w:r>
              <w:rPr>
                <w:rFonts w:hint="eastAsia" w:cs="宋体" w:asciiTheme="minorEastAsia" w:hAnsiTheme="minorEastAsia"/>
                <w:color w:val="000000"/>
                <w:sz w:val="24"/>
                <w:szCs w:val="24"/>
                <w:lang w:bidi="ar"/>
              </w:rPr>
              <w:br/>
              <w:t xml:space="preserve">3.视频接口: 2XHDMI，2XVGA；</w:t>
            </w:r>
            <w:r>
              <w:rPr>
                <w:rFonts w:hint="eastAsia" w:cs="宋体" w:asciiTheme="minorEastAsia" w:hAnsiTheme="minorEastAsia"/>
                <w:color w:val="000000"/>
                <w:sz w:val="24"/>
                <w:szCs w:val="24"/>
                <w:lang w:bidi="ar"/>
              </w:rPr>
              <w:br/>
            </w:r>
            <w:r>
              <w:rPr>
                <w:rFonts w:hint="eastAsia" w:cs="宋体" w:asciiTheme="minorEastAsia" w:hAnsiTheme="minorEastAsia"/>
                <w:color w:val="000000"/>
                <w:sz w:val="24"/>
                <w:szCs w:val="24"/>
                <w:lang w:bidi="ar"/>
              </w:rPr>
              <w:t xml:space="preserve">4.网络接口: 2XRJ45 10/100/1000Mbps 自适应以太网口报警接口:16 路报警输入,9 路报警输出(其中第 9 路支持 CTRL 12V)；</w:t>
            </w:r>
            <w:r>
              <w:rPr>
                <w:rFonts w:hint="eastAsia" w:cs="宋体" w:asciiTheme="minorEastAsia" w:hAnsiTheme="minorEastAsia"/>
                <w:color w:val="000000"/>
                <w:sz w:val="24"/>
                <w:szCs w:val="24"/>
                <w:lang w:bidi="ar"/>
              </w:rPr>
              <w:br/>
              <w:t xml:space="preserve">5.反向供电: 1路 DC12V 1A；</w:t>
            </w:r>
            <w:r>
              <w:rPr>
                <w:rFonts w:hint="eastAsia" w:cs="宋体" w:asciiTheme="minorEastAsia" w:hAnsiTheme="minorEastAsia"/>
                <w:color w:val="000000"/>
                <w:sz w:val="24"/>
                <w:szCs w:val="24"/>
                <w:lang w:bidi="ar"/>
              </w:rPr>
              <w:br/>
              <w:t xml:space="preserve">6.串行接口: 1路 RS-232 接口，1 路半双工 RS-485 接口；</w:t>
            </w:r>
            <w:r>
              <w:rPr>
                <w:rFonts w:hint="eastAsia" w:cs="宋体" w:asciiTheme="minorEastAsia" w:hAnsiTheme="minorEastAsia"/>
                <w:color w:val="000000"/>
                <w:sz w:val="24"/>
                <w:szCs w:val="24"/>
                <w:lang w:bidi="ar"/>
              </w:rPr>
              <w:br/>
              <w:t xml:space="preserve">7.USB 接口: 2XUSB 2.0，2XUSB 3.0；</w:t>
            </w:r>
            <w:r>
              <w:rPr>
                <w:rFonts w:hint="eastAsia" w:cs="宋体" w:asciiTheme="minorEastAsia" w:hAnsiTheme="minorEastAsia"/>
                <w:color w:val="000000"/>
                <w:sz w:val="24"/>
                <w:szCs w:val="24"/>
                <w:lang w:bidi="ar"/>
              </w:rPr>
              <w:br/>
              <w:t xml:space="preserve">8.输入带宽:320Mbps输出带宽: 256Mbps；</w:t>
            </w:r>
            <w:r>
              <w:rPr>
                <w:rFonts w:hint="eastAsia" w:cs="宋体" w:asciiTheme="minorEastAsia" w:hAnsiTheme="minorEastAsia"/>
                <w:color w:val="000000"/>
                <w:sz w:val="24"/>
                <w:szCs w:val="24"/>
                <w:lang w:bidi="ar"/>
              </w:rPr>
              <w:br/>
              <w:t xml:space="preserve">9.接入能力: 64 路H264、H.265 格式高清码流接入解码能力: 最大支持 12路1080P显示能力: 最大支持 4K+1080P 异源输出。</w:t>
            </w:r>
            <w:r/>
          </w:p>
        </w:tc>
        <w:tc>
          <w:tcPr>
            <w:shd w:val="clear" w:color="auto" w:fill="ffffff"/>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监控硬盘</w:t>
            </w:r>
            <w:r/>
          </w:p>
        </w:tc>
        <w:tc>
          <w:tcPr>
            <w:shd w:val="clear" w:color="auto" w:fill="ffffff"/>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1.6TB容量，3.5英寸 SATA 3.0接口，5400RPM，单硬盘支持多达32个摄像头的高清流高达256MiB缓冲区，流畅存储视频有效防止丢帧，24×7全天候高效稳定运行年度工作负载等级为180TB/年；</w:t>
            </w:r>
            <w:r>
              <w:rPr>
                <w:rFonts w:hint="eastAsia" w:cs="宋体" w:asciiTheme="minorEastAsia" w:hAnsiTheme="minorEastAsia"/>
                <w:color w:val="000000"/>
                <w:sz w:val="24"/>
                <w:szCs w:val="24"/>
                <w:lang w:bidi="ar"/>
              </w:rPr>
              <w:br/>
              <w:t xml:space="preserve">2.MTBF可达1,000,000小时高级格式（AF）512e扇区技术，保障硬盘扇区4K对齐。</w:t>
            </w:r>
            <w:r/>
          </w:p>
        </w:tc>
        <w:tc>
          <w:tcPr>
            <w:shd w:val="clear" w:color="auto" w:fill="ffffff"/>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16</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粮情指挥屏</w:t>
            </w:r>
            <w:r/>
          </w:p>
        </w:tc>
        <w:tc>
          <w:tcPr>
            <w:shd w:val="clear" w:color="auto" w:fill="ffffff"/>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rPr>
                <w:rFonts w:cs="宋体" w:asciiTheme="minorEastAsia" w:hAnsiTheme="minorEastAsia"/>
                <w:b/>
                <w:bCs/>
                <w:color w:val="000000"/>
                <w:sz w:val="24"/>
                <w:szCs w:val="24"/>
                <w:lang w:bidi="ar"/>
              </w:rPr>
            </w:pPr>
            <w:r>
              <w:rPr>
                <w:rFonts w:hint="eastAsia" w:cs="宋体" w:asciiTheme="minorEastAsia" w:hAnsiTheme="minorEastAsia"/>
                <w:b/>
                <w:bCs/>
                <w:color w:val="000000"/>
                <w:sz w:val="24"/>
                <w:szCs w:val="24"/>
                <w:lang w:bidi="ar"/>
              </w:rPr>
              <w:t xml:space="preserve">屏体参数：</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1．屏幕显示尺寸≥86英寸，分辨率：3840*2160，采用直下式背光D-LED，红外触控技术；</w:t>
            </w:r>
            <w:r/>
          </w:p>
          <w:p>
            <w:pPr>
              <w:jc w:val="left"/>
              <w:spacing w:line="400" w:lineRule="exact"/>
              <w:rPr>
                <w:rFonts w:cs="宋体" w:asciiTheme="minorEastAsia" w:hAnsiTheme="minorEastAsia"/>
                <w:b/>
                <w:bCs/>
                <w:color w:val="000000"/>
                <w:sz w:val="24"/>
                <w:szCs w:val="24"/>
                <w:lang w:bidi="ar"/>
              </w:rPr>
            </w:pPr>
            <w:r>
              <w:rPr>
                <w:rFonts w:hint="eastAsia" w:cs="宋体" w:asciiTheme="minorEastAsia" w:hAnsiTheme="minorEastAsia"/>
                <w:b/>
                <w:bCs/>
                <w:color w:val="000000"/>
                <w:sz w:val="24"/>
                <w:szCs w:val="24"/>
                <w:lang w:bidi="ar"/>
              </w:rPr>
              <w:t xml:space="preserve">★2．在Windows和Android系统下均支持50点触控及书写划线；(报价时需提供第三方检测机构检测报告原件扫描件)</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3．屏幕表面玻璃采用高强度钢化玻璃，AG防眩光，硬度≥莫氏7级，石墨硬度≥9H；</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4．屏幕背光系统支持DC调光方式，多级亮度调节，拍摄时画面无条纹闪烁。光源稳定无频闪，防止眼睛疲劳。蓝光危害为RG0豁免级；</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5．大屏可进行硬件自检，包括对系统内存、存储、触控系统、光感系统、内置电脑、屏体信息、主板型号、CPU型号、CPU使用率、设备名称等进行状态提示及故障提示；</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6．前置接口需采用隐藏式设计，具有翻转式防护盖板，有效防护推拉黑板对外接设备的撞击。为方便不同厚度U盘接入，开合角度≥100°；</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7．大屏具备屏体温度实时监控、高温预警及断电保护等功</w:t>
            </w:r>
            <w:r>
              <w:rPr>
                <w:rFonts w:hint="eastAsia" w:cs="宋体" w:asciiTheme="minorEastAsia" w:hAnsiTheme="minorEastAsia"/>
                <w:color w:val="000000"/>
                <w:sz w:val="24"/>
                <w:szCs w:val="24"/>
                <w:lang w:bidi="ar"/>
              </w:rPr>
              <w:t xml:space="preserve">能；</w:t>
            </w:r>
            <w:r/>
          </w:p>
          <w:p>
            <w:pPr>
              <w:jc w:val="left"/>
              <w:spacing w:line="400" w:lineRule="exact"/>
              <w:rPr>
                <w:rFonts w:cs="宋体" w:asciiTheme="minorEastAsia" w:hAnsiTheme="minorEastAsia"/>
                <w:b/>
                <w:bCs/>
                <w:color w:val="000000"/>
                <w:sz w:val="24"/>
                <w:szCs w:val="24"/>
                <w:lang w:bidi="ar"/>
              </w:rPr>
            </w:pPr>
            <w:r>
              <w:rPr>
                <w:rFonts w:hint="eastAsia" w:cs="宋体" w:asciiTheme="minorEastAsia" w:hAnsiTheme="minorEastAsia"/>
                <w:color w:val="000000"/>
                <w:sz w:val="24"/>
                <w:szCs w:val="24"/>
                <w:lang w:bidi="ar"/>
              </w:rPr>
              <w:t xml:space="preserve">8．大屏前置接口具备中文丝印标识，至少具有1路HDMI接口（非转接），2路USB3.0接口，1路Type-C接口。无需打开智能交互平板背板，前置接口面板支持单独前拆维护。为方便用户外接拓展设备，智能交互平板后置 HDMI输入≥2路，HDMI输出≥1路（支持安卓及其他通道信号输出）；</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9．具有通屏笔槽结构，可放置书写笔、水性笔等；</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10．为方便维护，智能交互平板具有前掀式维护功能，平板向上掀起角度≥30°；</w:t>
            </w:r>
            <w:r/>
          </w:p>
          <w:p>
            <w:pPr>
              <w:jc w:val="left"/>
              <w:spacing w:line="400" w:lineRule="exact"/>
              <w:rPr>
                <w:rFonts w:cs="宋体" w:asciiTheme="minorEastAsia" w:hAnsiTheme="minorEastAsia"/>
                <w:b/>
                <w:bCs/>
                <w:color w:val="000000"/>
                <w:sz w:val="24"/>
                <w:szCs w:val="24"/>
                <w:lang w:bidi="ar"/>
              </w:rPr>
            </w:pPr>
            <w:r>
              <w:rPr>
                <w:rFonts w:hint="eastAsia" w:cs="宋体" w:asciiTheme="minorEastAsia" w:hAnsiTheme="minorEastAsia"/>
                <w:b/>
                <w:bCs/>
                <w:color w:val="000000"/>
                <w:sz w:val="24"/>
                <w:szCs w:val="24"/>
                <w:lang w:bidi="ar"/>
              </w:rPr>
              <w:t xml:space="preserve">★11．前置物理按键≥7个，具有中文标识，可实现音量加减、窗口关闭、触控开关等功能，且按键均支持功能复用。前置按键面板倾斜，提升直立可视角度，符合人体工学。采用≥12核国产化驱动芯片，8核CPU、4核GPU。 Android 系统版本≥14.0，内存≥2G，存储≥8G。(报价时需提供第三方检测机构检测报告原件扫描件)</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12．采用针孔阵列发声设计，2.2声道，下边框具有6个发声单元，最大功率≥80W, 扬声器在100%音量下，1米处声压级≥90dB，10米处声压级≥80dB；最低谐振频率不高于100Hz。</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13．内置8阵列麦克风，拾音角度≥180°，可用于对教室环境音频进行采集。</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14．具备前置组合式针孔电脑还原物理按键，具有中文标识，无需专业人员即可轻松解决电脑系统故障。</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15．具备（包括Wi-Fi和Bluetooth蓝牙）独立模块，支持单独拆卸。内置Wi-Fi6无线网卡，支持2.4G、5G双频，遵循IEEE802.11a\b\g\n\ac\ax\wave2协议标准；内置蓝牙Bluetooth 5.4模块，支持连接外部蓝牙音箱播放音频，≥12M无遮挡正常连接。</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16．在任意信号源下，从屏幕下方任意位置向上滑动，可调用快捷设置菜单；在同一界面下无需切换系统，可快速调节Windows 和Android 的设置，如声音、亮度、网络等。</w:t>
            </w:r>
            <w:r/>
          </w:p>
          <w:p>
            <w:pPr>
              <w:jc w:val="left"/>
              <w:spacing w:line="400" w:lineRule="exact"/>
              <w:rPr>
                <w:rFonts w:cs="宋体" w:asciiTheme="minorEastAsia" w:hAnsiTheme="minorEastAsia"/>
                <w:b/>
                <w:bCs/>
                <w:color w:val="000000"/>
                <w:sz w:val="24"/>
                <w:szCs w:val="24"/>
                <w:lang w:bidi="ar"/>
              </w:rPr>
            </w:pPr>
            <w:r>
              <w:rPr>
                <w:rFonts w:hint="eastAsia" w:cs="宋体" w:asciiTheme="minorEastAsia" w:hAnsiTheme="minorEastAsia"/>
                <w:b/>
                <w:bCs/>
                <w:color w:val="000000"/>
                <w:sz w:val="24"/>
                <w:szCs w:val="24"/>
                <w:lang w:bidi="ar"/>
              </w:rPr>
              <w:t xml:space="preserve">内置电脑：</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1.80pin Intel通用标准接口,即插即用，按压式卡扣设计，易于维护。</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2.CPU采用Intel第12代及以上平台处理器酷睿I5处理</w:t>
            </w:r>
            <w:r>
              <w:rPr>
                <w:rFonts w:hint="eastAsia" w:cs="宋体" w:asciiTheme="minorEastAsia" w:hAnsiTheme="minorEastAsia"/>
                <w:color w:val="000000"/>
                <w:sz w:val="24"/>
                <w:szCs w:val="24"/>
                <w:lang w:bidi="ar"/>
              </w:rPr>
              <w:t xml:space="preserve">器，8核12线程</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3.内存：≥8G DDR4</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4.硬盘：≥256G SSD固态硬盘</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5.OPS具备独立复位按键</w:t>
            </w:r>
            <w:r/>
          </w:p>
          <w:p>
            <w:pPr>
              <w:jc w:val="left"/>
              <w:spacing w:line="400" w:lineRule="exact"/>
              <w:rPr>
                <w:rFonts w:cs="宋体" w:asciiTheme="minorEastAsia" w:hAnsiTheme="minorEastAsia"/>
                <w:color w:val="000000"/>
                <w:sz w:val="24"/>
                <w:szCs w:val="24"/>
                <w:highlight w:val="yellow"/>
                <w:lang w:bidi="ar"/>
              </w:rPr>
            </w:pPr>
            <w:r>
              <w:rPr>
                <w:rFonts w:hint="eastAsia" w:cs="宋体" w:asciiTheme="minorEastAsia" w:hAnsiTheme="minorEastAsia"/>
                <w:color w:val="000000"/>
                <w:sz w:val="24"/>
                <w:szCs w:val="24"/>
                <w:lang w:bidi="ar"/>
              </w:rPr>
              <w:t xml:space="preserve">6.接口：整机非外扩展具备6个USB接口；具有独立非外扩展的输出接口：≥1路HDMI等；具有3.5mm圆孔接口；具有2路LED状态指示灯；line out≥1路；RJ45≥1路</w:t>
            </w:r>
            <w:r/>
          </w:p>
        </w:tc>
        <w:tc>
          <w:tcPr>
            <w:shd w:val="clear" w:color="auto" w:fill="ffffff"/>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lang w:bidi="ar"/>
              </w:rPr>
            </w:pPr>
            <w:r>
              <w:rPr>
                <w:rFonts w:cs="宋体" w:asciiTheme="minorEastAsia" w:hAnsiTheme="minorEastAsia"/>
                <w:color w:val="000000"/>
                <w:sz w:val="24"/>
                <w:szCs w:val="24"/>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w:t>
            </w:r>
            <w:r/>
          </w:p>
        </w:tc>
      </w:tr>
      <w:tr>
        <w:trPr>
          <w:trHeight w:val="990"/>
        </w:trPr>
        <w:tc>
          <w:tcPr>
            <w:shd w:val="clear" w:color="auto" w:fill="ffffff"/>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8口交换机</w:t>
            </w:r>
            <w:r/>
          </w:p>
        </w:tc>
        <w:tc>
          <w:tcPr>
            <w:shd w:val="clear" w:color="auto" w:fill="ffffff"/>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提供8个千兆电口。支持IEEE 802.3、 IEEE 802.3u、 IEEE 802.3x。支持6 KV防浪涌。线速转发。存储转发交换方式。</w:t>
            </w:r>
            <w:r>
              <w:rPr>
                <w:rFonts w:hint="eastAsia" w:cs="宋体" w:asciiTheme="minorEastAsia" w:hAnsiTheme="minorEastAsia"/>
                <w:color w:val="000000"/>
                <w:sz w:val="24"/>
                <w:szCs w:val="24"/>
                <w:lang w:bidi="ar"/>
              </w:rPr>
              <w:br/>
              <w:t xml:space="preserve">支持端口管理。坚固式高强度金属外壳。工业导轨安装方式。</w:t>
            </w:r>
            <w:r>
              <w:rPr>
                <w:rFonts w:hint="eastAsia" w:cs="宋体" w:asciiTheme="minorEastAsia" w:hAnsiTheme="minorEastAsia"/>
                <w:color w:val="000000"/>
                <w:sz w:val="24"/>
                <w:szCs w:val="24"/>
                <w:lang w:bidi="ar"/>
              </w:rPr>
              <w:br/>
              <w:t xml:space="preserve">无风扇设计，高可靠性。室外宽温设计（ -40℃~75℃）。</w:t>
            </w:r>
            <w:r/>
          </w:p>
        </w:tc>
        <w:tc>
          <w:tcPr>
            <w:shd w:val="clear" w:color="auto" w:fill="ffffff"/>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3</w:t>
            </w:r>
            <w:r/>
          </w:p>
        </w:tc>
      </w:tr>
      <w:tr>
        <w:trPr>
          <w:trHeight w:val="66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sz w:val="24"/>
                <w:szCs w:val="24"/>
                <w:lang w:bidi="ar"/>
              </w:rPr>
              <w:t xml:space="preserve">防火墙</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rPr>
                <w:rFonts w:cs="宋体" w:asciiTheme="minorEastAsia" w:hAnsiTheme="minorEastAsia"/>
                <w:sz w:val="24"/>
                <w:szCs w:val="24"/>
                <w:lang w:bidi="ar"/>
              </w:rPr>
            </w:pPr>
            <w:r>
              <w:rPr>
                <w:rFonts w:hint="eastAsia" w:cs="宋体" w:asciiTheme="minorEastAsia" w:hAnsiTheme="minorEastAsia"/>
                <w:sz w:val="24"/>
                <w:szCs w:val="24"/>
                <w:lang w:bidi="ar"/>
              </w:rPr>
              <w:t xml:space="preserve">1.1U，8个千兆电口,2个千兆光口；4G EMMC存储；单电源；</w:t>
            </w:r>
            <w:r>
              <w:rPr>
                <w:rFonts w:hint="eastAsia" w:cs="宋体" w:asciiTheme="minorEastAsia" w:hAnsiTheme="minorEastAsia"/>
                <w:sz w:val="24"/>
                <w:szCs w:val="24"/>
                <w:lang w:bidi="ar"/>
              </w:rPr>
              <w:br/>
              <w:t xml:space="preserve">2.防火墙吞吐量≥2Gbps；IPS+AV吞吐量≥1.6Gbps；并发连接150万；每秒新建1.6万；Ipsec VPN吞吐400M；SSL VPN用户数250；</w:t>
            </w:r>
            <w:r/>
          </w:p>
          <w:p>
            <w:pPr>
              <w:jc w:val="left"/>
              <w:spacing w:line="400" w:lineRule="exact"/>
              <w:rPr>
                <w:rFonts w:cs="宋体" w:asciiTheme="minorEastAsia" w:hAnsiTheme="minorEastAsia"/>
                <w:b/>
                <w:sz w:val="24"/>
                <w:szCs w:val="24"/>
              </w:rPr>
            </w:pPr>
            <w:r>
              <w:rPr>
                <w:rFonts w:hint="eastAsia" w:cs="宋体" w:asciiTheme="minorEastAsia" w:hAnsiTheme="minorEastAsia"/>
                <w:b/>
                <w:bCs/>
                <w:color w:val="000000"/>
                <w:sz w:val="24"/>
                <w:szCs w:val="24"/>
                <w:lang w:bidi="ar"/>
              </w:rPr>
              <w:t xml:space="preserve">★</w:t>
            </w:r>
            <w:r>
              <w:rPr>
                <w:rFonts w:hint="eastAsia" w:cs="宋体" w:asciiTheme="minorEastAsia" w:hAnsiTheme="minorEastAsia"/>
                <w:b/>
                <w:sz w:val="24"/>
                <w:szCs w:val="24"/>
                <w:lang w:bidi="ar"/>
              </w:rPr>
              <w:t xml:space="preserve">3.配置五年质保，五年防病毒/IPS/应用特征库授权。</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sz w:val="24"/>
                <w:szCs w:val="24"/>
                <w:lang w:bidi="ar"/>
              </w:rPr>
              <w:t xml:space="preserve">1</w:t>
            </w:r>
            <w:r/>
          </w:p>
        </w:tc>
      </w:tr>
      <w:tr>
        <w:trPr>
          <w:trHeight w:val="990"/>
        </w:trPr>
        <w:tc>
          <w:tcPr>
            <w:shd w:val="clear" w:color="auto" w:fill="ffffff"/>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六类网线</w:t>
            </w:r>
            <w:r/>
          </w:p>
        </w:tc>
        <w:tc>
          <w:tcPr>
            <w:shd w:val="clear" w:color="auto" w:fill="ffffff"/>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通过标准最高传输频率250MHz测试；2.额定传输速率(NVP)：68%；3.单根导体直流电阻：≤9.5Ω/100m；4.导体规格：4*2*24AWG；5.导体材质：软圆铜线，绝缘：HDPE；6.屏蔽方式：U/UTP，线对采用“十”字骨架隔离；7.护套材料：PVC，护套外径：6.0±0.3mm，最小内弯曲半径：①安装时，8倍电缆外径，②安装后，4倍电缆外径；8.敷设方式：钢管或硬质阻燃PVC管内；安装温度：0℃～+50℃，工作温度：-20℃～+60℃。</w:t>
            </w:r>
            <w:r/>
          </w:p>
        </w:tc>
        <w:tc>
          <w:tcPr>
            <w:shd w:val="clear" w:color="auto" w:fill="ffffff"/>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3000</w:t>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管材及辅材</w:t>
            </w:r>
            <w:r/>
          </w:p>
        </w:tc>
        <w:tc>
          <w:tcPr>
            <w:shd w:val="clear" w:color="auto" w:fill="ffffff"/>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国标，紧固件，连接件，紧定管材等</w:t>
            </w:r>
            <w:r/>
          </w:p>
        </w:tc>
        <w:tc>
          <w:tcPr>
            <w:shd w:val="clear" w:color="auto" w:fill="ffffff"/>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批</w:t>
            </w:r>
            <w:r/>
          </w:p>
        </w:tc>
        <w:tc>
          <w:tcPr>
            <w:shd w:val="clear" w:color="auto" w:fill="ffffff"/>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w:t>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登高作业</w:t>
            </w:r>
            <w:r/>
          </w:p>
        </w:tc>
        <w:tc>
          <w:tcPr>
            <w:shd w:val="clear" w:color="auto" w:fill="ffffff"/>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登高车租用，库仓内高空作业</w:t>
            </w:r>
            <w:r/>
          </w:p>
        </w:tc>
        <w:tc>
          <w:tcPr>
            <w:shd w:val="clear" w:color="auto" w:fill="ffffff"/>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台班</w:t>
            </w:r>
            <w:r/>
          </w:p>
        </w:tc>
        <w:tc>
          <w:tcPr>
            <w:shd w:val="clear" w:color="auto" w:fill="ffffff"/>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4</w:t>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技术服务费</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安装调试、系统集成</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w:t>
            </w:r>
            <w:r/>
          </w:p>
        </w:tc>
      </w:tr>
      <w:tr>
        <w:trPr>
          <w:trHeight w:val="531"/>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三</w:t>
            </w:r>
            <w:r/>
          </w:p>
        </w:tc>
        <w:tc>
          <w:tcPr>
            <w:gridSpan w:val="4"/>
            <w:tcBorders>
              <w:top w:val="single" w:color="000000" w:sz="4" w:space="0"/>
              <w:left w:val="single" w:color="000000" w:sz="4" w:space="0"/>
              <w:bottom w:val="single" w:color="000000" w:sz="4" w:space="0"/>
              <w:right w:val="single" w:color="000000" w:sz="4" w:space="0"/>
            </w:tcBorders>
            <w:tcW w:w="4762" w:type="pct"/>
            <w:vAlign w:val="center"/>
            <w:textDirection w:val="lrTb"/>
            <w:noWrap w:val="false"/>
          </w:tcPr>
          <w:p>
            <w:pPr>
              <w:jc w:val="center"/>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lang w:bidi="ar"/>
              </w:rPr>
              <w:t xml:space="preserve">智能化室外管道及库仓配管</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配管</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1、名称:镀锌钢管；2、规格:DN50；3、敷设形式:FC；</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m</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935</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配管</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1、名称:镀锌钢管；2、规格:DN100；3、敷设形式:FC；</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m</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1265</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手孔井</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1000mm*1000mm*500mm</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w:t>
            </w:r>
            <w:r/>
          </w:p>
        </w:tc>
      </w:tr>
      <w:tr>
        <w:trPr>
          <w:trHeight w:val="413"/>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弱电井</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600mm*600mm*500mm</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45</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手孔井</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400mm*400mm*500mm</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28</w:t>
            </w:r>
            <w:r/>
          </w:p>
        </w:tc>
      </w:tr>
      <w:tr>
        <w:trPr>
          <w:trHeight w:val="66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室外机箱底座</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800mm*600mm*400mm</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11</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土方开挖</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土方开挖</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2220</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土方回填</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土方回填</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2070</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管道包封</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C15混凝土包封</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150</w:t>
            </w:r>
            <w:r/>
          </w:p>
        </w:tc>
      </w:tr>
      <w:tr>
        <w:trPr>
          <w:trHeight w:val="66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镀锌钢管防腐处理</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镀锌钢管防腐处理</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w:t>
            </w:r>
            <w:r/>
          </w:p>
        </w:tc>
      </w:tr>
      <w:tr>
        <w:trPr>
          <w:trHeight w:val="66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平房仓浅圆仓镀锌钢管</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DN32钢管</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903</w:t>
            </w:r>
            <w:r/>
          </w:p>
        </w:tc>
      </w:tr>
      <w:tr>
        <w:trPr>
          <w:trHeight w:val="66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平房仓浅圆仓镀锌钢管</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DN50钢管</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400</w:t>
            </w:r>
            <w:r/>
          </w:p>
        </w:tc>
      </w:tr>
      <w:tr>
        <w:trPr>
          <w:trHeight w:val="66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低温库镀锌钢管</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DN50钢管</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350</w:t>
            </w:r>
            <w:r/>
          </w:p>
        </w:tc>
      </w:tr>
      <w:tr>
        <w:trPr>
          <w:trHeight w:val="66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低温库镀锌钢管</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DN32钢管</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1655</w:t>
            </w:r>
            <w:r/>
          </w:p>
        </w:tc>
      </w:tr>
      <w:tr>
        <w:trPr>
          <w:trHeight w:val="66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低温库勾铁件</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热镀锌角钢</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kg</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1700</w:t>
            </w:r>
            <w:r/>
          </w:p>
        </w:tc>
      </w:tr>
      <w:tr>
        <w:trPr>
          <w:trHeight w:val="667"/>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四</w:t>
            </w:r>
            <w:r/>
          </w:p>
        </w:tc>
        <w:tc>
          <w:tcPr>
            <w:gridSpan w:val="4"/>
            <w:tcBorders>
              <w:top w:val="single" w:color="000000" w:sz="4" w:space="0"/>
              <w:left w:val="single" w:color="000000" w:sz="4" w:space="0"/>
              <w:bottom w:val="single" w:color="000000" w:sz="4" w:space="0"/>
              <w:right w:val="single" w:color="000000" w:sz="4" w:space="0"/>
            </w:tcBorders>
            <w:tcW w:w="4762" w:type="pct"/>
            <w:vAlign w:val="center"/>
            <w:textDirection w:val="lrTb"/>
            <w:noWrap w:val="false"/>
          </w:tcPr>
          <w:p>
            <w:pPr>
              <w:jc w:val="center"/>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lang w:bidi="ar"/>
              </w:rPr>
              <w:t xml:space="preserve">执行机构控制及浅圆仓测温电缆</w:t>
            </w:r>
            <w:r/>
          </w:p>
        </w:tc>
      </w:tr>
      <w:tr>
        <w:trPr>
          <w:trHeight w:val="66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浅园仓粮食测温电缆</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1.规格:29米12点位；</w:t>
            </w:r>
            <w:r>
              <w:rPr>
                <w:rFonts w:hint="eastAsia" w:cs="宋体" w:asciiTheme="minorEastAsia" w:hAnsiTheme="minorEastAsia"/>
                <w:color w:val="000000"/>
                <w:sz w:val="24"/>
                <w:szCs w:val="24"/>
                <w:lang w:bidi="ar"/>
              </w:rPr>
              <w:br/>
              <w:t xml:space="preserve">2.电缆抗拉强度：电缆内置 2 根钢丝绳,钢丝绳的抗拉强度≥60kN抗拉强度；</w:t>
            </w:r>
            <w:r/>
          </w:p>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3.</w:t>
            </w:r>
            <w:r>
              <w:rPr>
                <w:rFonts w:hint="eastAsia" w:cs="宋体" w:asciiTheme="minorEastAsia" w:hAnsiTheme="minorEastAsia"/>
                <w:bCs/>
                <w:color w:val="000000"/>
                <w:sz w:val="24"/>
                <w:szCs w:val="24"/>
                <w:lang w:bidi="ar"/>
              </w:rPr>
              <w:t xml:space="preserve">安全要求：测温电缆外护套可通过食品级材料检测。</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38</w:t>
            </w:r>
            <w:r/>
          </w:p>
        </w:tc>
      </w:tr>
      <w:tr>
        <w:trPr>
          <w:trHeight w:val="66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执行机构控制线</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KVV6*1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1560</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通讯线缆</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RVVP2*1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1050</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五</w:t>
            </w:r>
            <w:r/>
          </w:p>
        </w:tc>
        <w:tc>
          <w:tcPr>
            <w:gridSpan w:val="4"/>
            <w:tcBorders>
              <w:top w:val="single" w:color="000000" w:sz="4" w:space="0"/>
              <w:left w:val="single" w:color="000000" w:sz="4" w:space="0"/>
              <w:bottom w:val="single" w:color="000000" w:sz="4" w:space="0"/>
              <w:right w:val="single" w:color="000000" w:sz="4" w:space="0"/>
            </w:tcBorders>
            <w:tcW w:w="4762" w:type="pct"/>
            <w:vAlign w:val="center"/>
            <w:textDirection w:val="lrTb"/>
            <w:noWrap w:val="false"/>
          </w:tcPr>
          <w:p>
            <w:pPr>
              <w:jc w:val="center"/>
              <w:spacing w:line="400" w:lineRule="exact"/>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lang w:bidi="ar"/>
              </w:rPr>
              <w:t xml:space="preserve">库区电梯监控及五方通话</w:t>
            </w:r>
            <w:r/>
          </w:p>
        </w:tc>
      </w:tr>
      <w:tr>
        <w:trPr>
          <w:trHeight w:val="938"/>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400万防遮挡电梯智能检测摄像头</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numPr>
                <w:ilvl w:val="0"/>
                <w:numId w:val="1"/>
              </w:numPr>
              <w:jc w:val="left"/>
              <w:spacing w:line="400" w:lineRule="exact"/>
              <w:widowControl/>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视频主码流帧率分辨率：50 Hz：25 fps（2560 × 1440，1920 × 1080，1280 × 720）子码流帧率分辨率：50 Hz：25 fps（704 × 576，640 × 480）；</w:t>
            </w:r>
            <w:r/>
          </w:p>
          <w:p>
            <w:pPr>
              <w:numPr>
                <w:ilvl w:val="0"/>
                <w:numId w:val="1"/>
              </w:numPr>
              <w:jc w:val="left"/>
              <w:spacing w:line="400" w:lineRule="exact"/>
              <w:widowControl/>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视频压缩标准：主码流：H.265/H.264 子码流：H.265/H.264/MJPEG视频压缩码率：32 Kbps~8 Mbps H.264编码类型：BaseLine Profile/Main Profile/High Profile</w:t>
            </w:r>
            <w:r>
              <w:rPr>
                <w:rFonts w:hint="eastAsia" w:cs="宋体" w:asciiTheme="minorEastAsia" w:hAnsiTheme="minorEastAsia"/>
                <w:color w:val="000000"/>
                <w:sz w:val="24"/>
                <w:szCs w:val="24"/>
                <w:lang w:bidi="ar"/>
              </w:rPr>
              <w:br/>
              <w:t xml:space="preserve">H.265编码类型：Main Profile  Smart264编码：主码流支持Smart265编码：主码流支持码率控制：定码率，变码率ROI：支持主码流设置1个固定区域事件报警触发：报警输入，异常，ToF遮挡报警；</w:t>
            </w:r>
            <w:r/>
          </w:p>
          <w:p>
            <w:pPr>
              <w:numPr>
                <w:ilvl w:val="0"/>
                <w:numId w:val="1"/>
              </w:num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音频压缩标准：G.711ulaw/G.711alaw/G.722.1/G.726/MP2L2/PCM/MP3/AAC-LC，音频压缩码率：64 Kbps（G.711ulaw/G.711alaw）/16 Kbps（G.722.1）/16 Kbps（G.726）/32~192 Kbps（MP2L2）/8~320 Kbps（MP3）/16~64 Kbps（AAC-LC），音频采样率：8 kHz/16 kHz/32 kHz/48 kHz，音频环境噪声过滤：</w:t>
            </w:r>
            <w:r/>
          </w:p>
          <w:p>
            <w:pPr>
              <w:numPr>
                <w:ilvl w:val="0"/>
                <w:numId w:val="1"/>
              </w:num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支持网络协议：TCP/IP，ICMP，HTTP，HTTPS，FTP，DHC</w:t>
            </w:r>
            <w:r>
              <w:rPr>
                <w:rFonts w:hint="eastAsia" w:cs="宋体" w:asciiTheme="minorEastAsia" w:hAnsiTheme="minorEastAsia"/>
                <w:color w:val="000000"/>
                <w:sz w:val="24"/>
                <w:szCs w:val="24"/>
                <w:lang w:bidi="ar"/>
              </w:rPr>
              <w:t xml:space="preserve">P，DNS，DDNS，RTP，RTSP，RTCP，NTP，UPnP，SMTP，IGMP，802.1X，QoS，IPv6，UDP，Bonjour，SSL/TLS，PPPoE，SNMP，WebSocket，WebSockets；同时预览路数：最多6路；接口协议（API）：开放型网络视频接口，ISAPI，SDK，Ehome（2.0/4.0），ISUP（5.0），GB28181（2016）用户管理：最多32个用户，可分3级用户权限管理：管理员，操作员，普通用户网络存储：支持NAS（NFS，SMB/CIFS均支持）；</w:t>
            </w:r>
            <w:r/>
          </w:p>
          <w:p>
            <w:pPr>
              <w:numPr>
                <w:ilvl w:val="0"/>
                <w:numId w:val="1"/>
              </w:num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图像设置：镜像，视频遮盖，饱和度，亮度，对比度，锐度，AGC，白平衡通过客户端或者浏览器可调日夜转换模式：白天，夜晚，自动，定时切换图像增强：背光补偿，强光抑制，3D数字降噪，透雾宽动态：120 dB；</w:t>
            </w:r>
            <w:r/>
          </w:p>
          <w:p>
            <w:pPr>
              <w:numPr>
                <w:ilvl w:val="0"/>
                <w:numId w:val="1"/>
              </w:num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接口网络：1个RJ45 10 M/100 M自适应以太网口SD卡扩展：内置MicroSD/MicroSDHC/MicroSDXC 插槽，最大支</w:t>
            </w:r>
            <w:r>
              <w:rPr>
                <w:rFonts w:hint="eastAsia" w:cs="宋体" w:asciiTheme="minorEastAsia" w:hAnsiTheme="minorEastAsia"/>
                <w:color w:val="000000"/>
                <w:sz w:val="24"/>
                <w:szCs w:val="24"/>
                <w:lang w:bidi="ar"/>
              </w:rPr>
              <w:t xml:space="preserve">持512 GB内置麦克风：支持1个内置麦克风内置扬声器：支持1个内置扬声器报警：1路输入，1路输出；报警输出：继电器，最大支持DC60 V，2 A ，输出支持常开（COM-NO）/常闭（COM-NC）接线复位；</w:t>
            </w:r>
            <w:r/>
          </w:p>
          <w:p>
            <w:pPr>
              <w:numPr>
                <w:ilvl w:val="0"/>
                <w:numId w:val="1"/>
              </w:num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支持摄像机传感器类型：1/3" Progr</w:t>
            </w:r>
            <w:r>
              <w:rPr>
                <w:rFonts w:hint="eastAsia" w:cs="宋体" w:asciiTheme="minorEastAsia" w:hAnsiTheme="minorEastAsia"/>
                <w:color w:val="000000"/>
                <w:sz w:val="24"/>
                <w:szCs w:val="24"/>
                <w:lang w:bidi="ar"/>
              </w:rPr>
              <w:t xml:space="preserve">essive Scan CMOS最大图像尺寸：2560 × 1440最低照度：彩色：0.005 Lux @（F1.2，AGC ON），0 Lux with IR快门：1 s~1/100,000 s日夜切换模式：电子彩转黑调节角度：水平：-15°~15°，垂直：0°~75°镜头焦距&amp;视场角：2 mm，水平视场角：128°，垂直视场角：75°，对角视场角：147° 2.8 mm，水平视场角：104°，垂直视场角：57°，对角视场角：122° 4 mm，水平视场角：84°，垂直视场角：45°，对角视场角：100°</w:t>
            </w:r>
            <w:r/>
          </w:p>
          <w:p>
            <w:pPr>
              <w:numPr>
                <w:ilvl w:val="0"/>
                <w:numId w:val="1"/>
              </w:num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镜头尺寸接口：M12最大光圈数：F1.6补光灯类型：红外灯补光距离：红外光最远可达10 m红外波长范围：850 nm认证防护：IK08一般规范联动方式：上传FTP/SD卡/NAS，上传中心，邮件，录像，抓图，报警输出，声音报警，语音播报；</w:t>
            </w:r>
            <w:r/>
          </w:p>
          <w:p>
            <w:pPr>
              <w:numPr>
                <w:ilvl w:val="0"/>
                <w:numId w:val="1"/>
              </w:num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启动及工作温湿度：-10 °C~40 °C，湿度小于95%（无凝结）通用功能：心跳，密码保护，水印技术，IP地址过滤，像素计算器恢复出厂设置：支持RESET按键，客户端或浏览器恢复电流及功耗：DC：12 V，0.58 A，最大功耗：7 W PoE：IEEE 802.3af，CLASS 3；</w:t>
            </w:r>
            <w:r/>
          </w:p>
          <w:p>
            <w:pPr>
              <w:numPr>
                <w:ilvl w:val="0"/>
                <w:numId w:val="1"/>
              </w:num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最大功耗：8 W供电方式：DC：12 V ± 25%，支持防反接保护 PoE：IEEE 802.3af，CLASS 3电源接口类型：Ø5.5 mm圆口 *需自行配备DC12 V，Ø5.5 mm圆口电源适配器闪光灯；</w:t>
            </w:r>
            <w:r/>
          </w:p>
          <w:p>
            <w:pPr>
              <w:numPr>
                <w:ilvl w:val="0"/>
                <w:numId w:val="1"/>
              </w:num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支持AI开放平台模型规格：</w:t>
            </w:r>
            <w:r>
              <w:rPr>
                <w:rFonts w:cs="Calibri" w:asciiTheme="minorEastAsia" w:hAnsiTheme="minorEastAsia"/>
                <w:color w:val="000000"/>
                <w:sz w:val="24"/>
                <w:szCs w:val="24"/>
                <w:lang w:bidi="ar"/>
              </w:rPr>
              <w:t xml:space="preserve">①</w:t>
            </w:r>
            <w:r>
              <w:rPr>
                <w:rFonts w:hint="eastAsia" w:cs="宋体" w:asciiTheme="minorEastAsia" w:hAnsiTheme="minorEastAsia"/>
                <w:color w:val="000000"/>
                <w:sz w:val="24"/>
                <w:szCs w:val="24"/>
                <w:lang w:bidi="ar"/>
              </w:rPr>
              <w:t xml:space="preserve">支持1个模型包存储，模型包支持2种目标检测：电动车、头肩，</w:t>
            </w:r>
            <w:r>
              <w:rPr>
                <w:rFonts w:cs="Calibri" w:asciiTheme="minorEastAsia" w:hAnsiTheme="minorEastAsia"/>
                <w:color w:val="000000"/>
                <w:sz w:val="24"/>
                <w:szCs w:val="24"/>
                <w:lang w:bidi="ar"/>
              </w:rPr>
              <w:t xml:space="preserve">②</w:t>
            </w:r>
            <w:r>
              <w:rPr>
                <w:rFonts w:hint="eastAsia" w:cs="宋体" w:asciiTheme="minorEastAsia" w:hAnsiTheme="minorEastAsia"/>
                <w:color w:val="000000"/>
                <w:sz w:val="24"/>
                <w:szCs w:val="24"/>
                <w:lang w:bidi="ar"/>
              </w:rPr>
              <w:t xml:space="preserve">默认规则：电瓶车进电梯，人数统计；任务类型：支持视频任务（检测）算法类型；</w:t>
            </w:r>
            <w:r/>
          </w:p>
          <w:p>
            <w:pPr>
              <w:numPr>
                <w:ilvl w:val="0"/>
                <w:numId w:val="1"/>
              </w:num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检测：区域目标异常状态检测、跨线目标检测、跨线目标统计、区域目标数统计、全分析规则、组合规则规则配置：支持最大4条规则配置产品执行标准（具体版本号以标签为准）：Q/BFW 396</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6</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电梯网桥</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电梯无线网桥，距离≤5km</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6</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五方通话线</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RVVP4*0.75平方毫米</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3000</w:t>
            </w:r>
            <w:r/>
          </w:p>
        </w:tc>
      </w:tr>
      <w:tr>
        <w:trPr>
          <w:trHeight w:val="13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六类网线</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1.护套材质：PVC； 2.护套颜色（可选）：默认灰色；3.成品外径：6.3±0.3mm； 4.导体：99.99%无氧铜； 5.导体直径：23AWG；6.导体绝缘外径：1.1±0.05mm； 7.芯数：4*2； 8.特性阻抗：100±15Ω； 9.导体间介电强度，DC，1</w:t>
            </w:r>
            <w:r>
              <w:rPr>
                <w:rFonts w:hint="eastAsia" w:cs="宋体" w:asciiTheme="minorEastAsia" w:hAnsiTheme="minorEastAsia"/>
                <w:color w:val="000000"/>
                <w:sz w:val="24"/>
                <w:szCs w:val="24"/>
                <w:lang w:bidi="ar"/>
              </w:rPr>
              <w:t xml:space="preserve">min：1Kv/1min；10.工作电容最大值：≤5.6nF/100m； 11.单根导体最大电阻：≤9.5Ω/100m； 12.线对直流电阻不平衡性：≤2.5%；13.最小互电容：51pf/m； 14.最大平衡电容：160pf/km；15.最大电流平衡：2%；16.敷设弯曲半径：建议敷设弯曲半径＞8倍线缆外径； 17.敷设拉力：建议敷设时短期拉力＜110N； 18.使用拉力：建议使用时长期拉力＜20N； 19.施工温度：0℃～40℃； 20.使用温度：-10℃～60℃； 21.操作电压：DC 32～72V。</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600</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电源线</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RVV2*1</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600</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技术服务费</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监控布线安装、五方通话布线</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六</w:t>
            </w:r>
            <w:r/>
          </w:p>
        </w:tc>
        <w:tc>
          <w:tcPr>
            <w:gridSpan w:val="4"/>
            <w:tcBorders>
              <w:top w:val="single" w:color="000000" w:sz="4" w:space="0"/>
              <w:left w:val="single" w:color="000000" w:sz="4" w:space="0"/>
              <w:bottom w:val="single" w:color="000000" w:sz="4" w:space="0"/>
              <w:right w:val="single" w:color="000000" w:sz="4" w:space="0"/>
            </w:tcBorders>
            <w:tcW w:w="4762" w:type="pct"/>
            <w:vAlign w:val="center"/>
            <w:textDirection w:val="lrTb"/>
            <w:noWrap w:val="false"/>
          </w:tcPr>
          <w:p>
            <w:pPr>
              <w:jc w:val="center"/>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lang w:bidi="ar"/>
              </w:rPr>
              <w:t xml:space="preserve">中心库浅圆仓风机及电动密闭阀控制</w:t>
            </w:r>
            <w:r/>
          </w:p>
        </w:tc>
      </w:tr>
      <w:tr>
        <w:trPr>
          <w:trHeight w:val="138"/>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综合控制柜380V改造</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1.对现有综合控制柜改造，增加可编程逻辑控制模组，实现风机控制、电动密闭阀380V供电及控制等功能，</w:t>
            </w:r>
            <w:r/>
          </w:p>
          <w:p>
            <w:pPr>
              <w:jc w:val="left"/>
              <w:spacing w:line="400" w:lineRule="exact"/>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rPr>
              <w:t xml:space="preserve">★2.具有本地、远程两种操作模式，可实现本地和远程控制方式切换功能，支持现场集中控制、现场分散型控制和自动控制，（报价时需提供第三方检测机构检测报告原件扫描件）</w:t>
            </w:r>
            <w:r/>
          </w:p>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3.交流接触器，汇流排6位，汇流排2位，接线端子(2.5B灰、2.5B蓝)，多股黑线(2.5mm²、1.5mm²、0.75mm²)；</w:t>
            </w:r>
            <w:r/>
          </w:p>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b/>
                <w:bCs/>
                <w:color w:val="000000"/>
                <w:sz w:val="24"/>
                <w:szCs w:val="24"/>
              </w:rPr>
              <w:t xml:space="preserve">★4.静电放电抗扰度、浪涌(冲击)抗扰度和工频磁场抗扰度试验合格。（报价时需提供第三方检测机构检测报告原件扫描件）;</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8</w:t>
            </w:r>
            <w:r/>
          </w:p>
        </w:tc>
      </w:tr>
      <w:tr>
        <w:trPr>
          <w:trHeight w:val="66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风机开关信号电缆</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ZR-KVV22-0.75KV-4x1.5</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1850</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技术服务费</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安装调试、系统集成</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spacing w:line="40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spacing w:line="400" w:lineRule="exact"/>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七</w:t>
            </w:r>
            <w:r/>
          </w:p>
        </w:tc>
        <w:tc>
          <w:tcPr>
            <w:gridSpan w:val="4"/>
            <w:tcBorders>
              <w:top w:val="single" w:color="000000" w:sz="4" w:space="0"/>
              <w:left w:val="single" w:color="000000" w:sz="4" w:space="0"/>
              <w:bottom w:val="single" w:color="000000" w:sz="4" w:space="0"/>
              <w:right w:val="single" w:color="000000" w:sz="4" w:space="0"/>
            </w:tcBorders>
            <w:tcW w:w="4762" w:type="pct"/>
            <w:vAlign w:val="center"/>
            <w:textDirection w:val="lrTb"/>
            <w:noWrap w:val="false"/>
          </w:tcPr>
          <w:p>
            <w:pPr>
              <w:jc w:val="center"/>
              <w:spacing w:line="400" w:lineRule="exact"/>
              <w:widowControl/>
              <w:rPr>
                <w:rFonts w:cs="宋体" w:asciiTheme="minorEastAsia" w:hAnsiTheme="minorEastAsia"/>
                <w:b/>
                <w:bCs/>
                <w:color w:val="000000"/>
                <w:sz w:val="24"/>
                <w:szCs w:val="24"/>
                <w:lang w:bidi="ar"/>
              </w:rPr>
            </w:pPr>
            <w:r>
              <w:rPr>
                <w:rFonts w:hint="eastAsia" w:cs="宋体" w:asciiTheme="minorEastAsia" w:hAnsiTheme="minorEastAsia"/>
                <w:b/>
                <w:bCs/>
                <w:color w:val="000000"/>
                <w:sz w:val="24"/>
                <w:szCs w:val="24"/>
                <w:lang w:bidi="ar"/>
              </w:rPr>
              <w:t xml:space="preserve">会议室扩声增补</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矩阵式音频处理器</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rPr>
                <w:rFonts w:cs="宋体" w:asciiTheme="minorEastAsia" w:hAnsiTheme="minorEastAsia"/>
                <w:b/>
                <w:bCs/>
                <w:color w:val="000000"/>
                <w:sz w:val="24"/>
                <w:szCs w:val="24"/>
                <w:lang w:bidi="ar"/>
              </w:rPr>
            </w:pPr>
            <w:r>
              <w:rPr>
                <w:rFonts w:hint="eastAsia" w:cs="宋体" w:asciiTheme="minorEastAsia" w:hAnsiTheme="minorEastAsia"/>
                <w:b/>
                <w:bCs/>
                <w:color w:val="000000"/>
                <w:sz w:val="24"/>
                <w:szCs w:val="24"/>
                <w:lang w:bidi="ar"/>
              </w:rPr>
              <w:t xml:space="preserve">功能参数：</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1、8进8出的自动混音媒体矩阵，24bit/48KHz 取样频率，高性能 A/D D/A 转换器和 32-bit 浮点 DSP 处理器；</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2、支持多路音源输入，包括带幻象供电的麦克输入，阵列式麦克风输入，线路模拟音频输入。多路音源输出，包括监听输出、功率信号输出、级联输出。</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3、输入每通道：前级放大、信号发生器、扩展器、压缩器、5段参量均衡；输出每通道：31段图示均衡、延时器、分频器、限幅器；</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4、支持多种麦克风采集形式，包括高灵敏线性阵列麦克风、二合一桌面式麦克风。可同步进行本地扩声，本地音源的录制以及远程互动。</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5、反馈抑制（AFC）：全数字化自动反馈抑制算法，自动适应声学环境，无需调试，快速校正功能，声压级提升幅度≥10-15dB。</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6、自适应背景降噪（ANS）：可根据室内环境智能学习噪声，并抑制，降噪幅度≥15dB。</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7、自动增益控制（AGC）：自动根据发音距离远近调节话筒增益，音量大小稳定输。增益控制幅度：-20dB - +20dB。</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8、可扩展D类数字功放，采用一些宽度的脉冲来数字地量化、编码模拟音频信号，使音频信号的还原更为真实，并且具有高转换效率。</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9、支持网络接入，通过软件端进行个性化调音策略调用。 </w:t>
            </w:r>
            <w:r/>
          </w:p>
          <w:p>
            <w:pPr>
              <w:jc w:val="left"/>
              <w:spacing w:line="400" w:lineRule="exact"/>
              <w:rPr>
                <w:rFonts w:cs="宋体" w:asciiTheme="minorEastAsia" w:hAnsiTheme="minorEastAsia"/>
                <w:b/>
                <w:bCs/>
                <w:color w:val="000000"/>
                <w:sz w:val="24"/>
                <w:szCs w:val="24"/>
                <w:lang w:bidi="ar"/>
              </w:rPr>
            </w:pPr>
            <w:r>
              <w:rPr>
                <w:rFonts w:hint="eastAsia" w:cs="宋体" w:asciiTheme="minorEastAsia" w:hAnsiTheme="minorEastAsia"/>
                <w:b/>
                <w:bCs/>
                <w:color w:val="000000"/>
                <w:sz w:val="24"/>
                <w:szCs w:val="24"/>
                <w:lang w:bidi="ar"/>
              </w:rPr>
              <w:t xml:space="preserve">技术参数：</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电源供电：AC220V/50Hz</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信噪比：≥85dB</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功放功率：不含功放/2*100W/2*300W</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保护方式：上电、过载、短路 </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台</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二合一桌面麦克风</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left"/>
              <w:spacing w:line="400" w:lineRule="exact"/>
              <w:rPr>
                <w:rFonts w:cs="宋体" w:asciiTheme="minorEastAsia" w:hAnsiTheme="minorEastAsia"/>
                <w:b/>
                <w:bCs/>
                <w:color w:val="000000"/>
                <w:sz w:val="24"/>
                <w:szCs w:val="24"/>
                <w:lang w:bidi="ar"/>
              </w:rPr>
            </w:pPr>
            <w:r>
              <w:rPr>
                <w:rFonts w:hint="eastAsia" w:cs="宋体" w:asciiTheme="minorEastAsia" w:hAnsiTheme="minorEastAsia"/>
                <w:b/>
                <w:bCs/>
                <w:color w:val="000000"/>
                <w:sz w:val="24"/>
                <w:szCs w:val="24"/>
                <w:lang w:bidi="ar"/>
              </w:rPr>
              <w:t xml:space="preserve">功能参数：</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b/>
                <w:bCs/>
                <w:color w:val="000000"/>
                <w:sz w:val="24"/>
                <w:szCs w:val="24"/>
                <w:lang w:bidi="ar"/>
              </w:rPr>
              <w:t xml:space="preserve">★1、二合一设计，实用性高。既可用作桌面式麦克风，又可从桌面式底座取出用作手持式麦克风。一台底座可以扩展两只手持式麦克风。（报价时需提供第三方检测机构检测报告原件扫描件）</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2、安全便捷管理。无线手麦接入底座后可以自动锁定，支持两种解锁方式，对接中控或者扫码解锁。</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3、采用磁铁吸附，手持式麦克风接入桌面式底座即可进行自动充电。增加管理的便捷性。</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4、具有低噪音、动态范围广、高灵敏度等特点，满足讲台区域的清晰采集。内置DSP数字降噪、AGC自动增益控制、ANC环境噪声消除技术、ALC自动电平控制，确保高清晰音质输出。</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5、采用无线传输技术，独立频段，自动对频并锁频，在建立连接时会自动错开干扰频段，信号稳定。</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b/>
                <w:bCs/>
                <w:color w:val="000000"/>
                <w:sz w:val="24"/>
                <w:szCs w:val="24"/>
                <w:lang w:bidi="ar"/>
              </w:rPr>
              <w:t xml:space="preserve">★6、平台联动自检，助力管理，当麦克风未接入充电平台，会自动切断麦克风的电源，同时在平台端进行预警提醒。（报价时需提供第三方检测机构检测报告原件扫描件）</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7、在平台端可实时监测教室内麦克风的使用情况，包括当前的麦克风启用状态监测、麦克风的电量监测等等。</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8、超低功耗，充满电可持续使用8小时以上。</w:t>
            </w:r>
            <w:r/>
          </w:p>
          <w:p>
            <w:pPr>
              <w:jc w:val="left"/>
              <w:spacing w:line="400" w:lineRule="exact"/>
              <w:rPr>
                <w:rFonts w:cs="宋体" w:asciiTheme="minorEastAsia" w:hAnsiTheme="minorEastAsia"/>
                <w:b/>
                <w:bCs/>
                <w:color w:val="000000"/>
                <w:sz w:val="24"/>
                <w:szCs w:val="24"/>
                <w:lang w:bidi="ar"/>
              </w:rPr>
            </w:pPr>
            <w:r>
              <w:rPr>
                <w:rFonts w:hint="eastAsia" w:cs="宋体" w:asciiTheme="minorEastAsia" w:hAnsiTheme="minorEastAsia"/>
                <w:b/>
                <w:bCs/>
                <w:color w:val="000000"/>
                <w:sz w:val="24"/>
                <w:szCs w:val="24"/>
                <w:lang w:bidi="ar"/>
              </w:rPr>
              <w:t xml:space="preserve">技术参数：</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1.换能方式：电容式</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2.频率响应：30Hz--20KHz</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3.灵敏度：-34dB±2dB(0dB=1V/Pa1KHz)</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4.信噪比：76dB</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5.无线持续使用时间：8小时</w:t>
            </w:r>
            <w:r/>
          </w:p>
          <w:p>
            <w:pPr>
              <w:jc w:val="left"/>
              <w:spacing w:line="400" w:lineRule="exact"/>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6.通信方式：TCP/IP</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lang w:bidi="ar"/>
              </w:rPr>
            </w:pPr>
            <w:r>
              <w:rPr>
                <w:rFonts w:hint="eastAsia" w:cs="宋体" w:asciiTheme="minorEastAsia" w:hAnsiTheme="minorEastAsia"/>
                <w:color w:val="000000"/>
                <w:sz w:val="24"/>
                <w:szCs w:val="24"/>
                <w:lang w:bidi="ar"/>
              </w:rPr>
              <w:t xml:space="preserve">台</w:t>
            </w:r>
            <w:r/>
          </w:p>
        </w:tc>
      </w:tr>
      <w:tr>
        <w:trPr>
          <w:trHeight w:val="62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八</w:t>
            </w:r>
            <w:r/>
          </w:p>
        </w:tc>
        <w:tc>
          <w:tcPr>
            <w:gridSpan w:val="4"/>
            <w:tcBorders>
              <w:top w:val="single" w:color="000000" w:sz="4" w:space="0"/>
              <w:left w:val="single" w:color="000000" w:sz="4" w:space="0"/>
              <w:bottom w:val="single" w:color="000000" w:sz="4" w:space="0"/>
              <w:right w:val="single" w:color="000000" w:sz="4" w:space="0"/>
            </w:tcBorders>
            <w:tcW w:w="4762" w:type="pct"/>
            <w:vAlign w:val="center"/>
            <w:textDirection w:val="lrTb"/>
            <w:noWrap w:val="false"/>
          </w:tcPr>
          <w:p>
            <w:pPr>
              <w:jc w:val="center"/>
              <w:widowControl/>
              <w:rPr>
                <w:rFonts w:cs="宋体" w:asciiTheme="minorEastAsia" w:hAnsiTheme="minorEastAsia"/>
                <w:b/>
                <w:bCs/>
                <w:color w:val="000000"/>
                <w:sz w:val="24"/>
                <w:szCs w:val="24"/>
              </w:rPr>
            </w:pPr>
            <w:r>
              <w:rPr>
                <w:rFonts w:hint="eastAsia" w:cs="宋体" w:asciiTheme="minorEastAsia" w:hAnsiTheme="minorEastAsia"/>
                <w:b/>
                <w:bCs/>
                <w:color w:val="000000"/>
                <w:sz w:val="24"/>
                <w:szCs w:val="24"/>
                <w:lang w:bidi="ar"/>
              </w:rPr>
              <w:t xml:space="preserve">政务网专线</w:t>
            </w:r>
            <w:r/>
          </w:p>
        </w:tc>
      </w:tr>
      <w:tr>
        <w:trPr>
          <w:trHeight w:val="330"/>
        </w:trPr>
        <w:tc>
          <w:tcPr>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政务网专线</w:t>
            </w:r>
            <w:r/>
          </w:p>
        </w:tc>
        <w:tc>
          <w:tcPr>
            <w:tcBorders>
              <w:top w:val="single" w:color="000000" w:sz="4" w:space="0"/>
              <w:left w:val="single" w:color="000000" w:sz="4" w:space="0"/>
              <w:bottom w:val="single" w:color="000000" w:sz="4" w:space="0"/>
              <w:right w:val="single" w:color="000000" w:sz="4" w:space="0"/>
            </w:tcBorders>
            <w:tcW w:w="3357"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100M政务网专线</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月</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lang w:bidi="ar"/>
              </w:rPr>
              <w:t xml:space="preserve">60</w:t>
            </w:r>
            <w:r/>
          </w:p>
        </w:tc>
      </w:tr>
    </w:tbl>
    <w:p>
      <w:r/>
      <w:r/>
    </w:p>
    <w:p>
      <w:pPr>
        <w:jc w:val="left"/>
        <w:spacing w:line="360" w:lineRule="exact"/>
        <w:rPr>
          <w:rFonts w:ascii="宋体" w:hAnsi="宋体" w:cs="宋体"/>
          <w:b/>
          <w:sz w:val="22"/>
        </w:rPr>
      </w:pPr>
      <w:r>
        <w:rPr>
          <w:rFonts w:hint="eastAsia" w:ascii="宋体" w:hAnsi="宋体" w:cs="宋体"/>
          <w:b/>
          <w:sz w:val="22"/>
        </w:rPr>
        <w:t xml:space="preserve">备注：</w:t>
      </w:r>
      <w:r/>
    </w:p>
    <w:p>
      <w:pPr>
        <w:ind w:firstLine="480"/>
        <w:jc w:val="left"/>
        <w:spacing w:line="400" w:lineRule="exact"/>
        <w:rPr>
          <w:rFonts w:ascii="宋体" w:hAnsi="宋体" w:cs="宋体"/>
          <w:strike/>
          <w:sz w:val="24"/>
          <w:szCs w:val="24"/>
        </w:rPr>
      </w:pPr>
      <w:r/>
      <w:bookmarkStart w:id="13" w:name="_Hlk169502912"/>
      <w:r>
        <w:rPr>
          <w:rFonts w:hint="eastAsia" w:ascii="宋体" w:hAnsi="宋体" w:cs="宋体"/>
          <w:sz w:val="24"/>
          <w:szCs w:val="24"/>
        </w:rPr>
        <w:t xml:space="preserve">1、上述打“★”项为重要指标项，必须完全实质性响应；其他项参数在不影响产品的功能特点和整体结构的基础上，允许适度偏离，但必须与询价文件所述相一致，偏离是否适度、是否科学合理，将由评委给予综合评价，供应商应承担被判定为偏离度过大，已影响产品功能特点和整体结构，报价无效的风险。</w:t>
      </w:r>
      <w:r/>
    </w:p>
    <w:p>
      <w:pPr>
        <w:ind w:firstLine="480"/>
        <w:jc w:val="left"/>
        <w:spacing w:line="400" w:lineRule="exact"/>
        <w:rPr>
          <w:rFonts w:ascii="宋体" w:hAnsi="宋体" w:cs="宋体"/>
          <w:sz w:val="22"/>
        </w:rPr>
      </w:pPr>
      <w:r>
        <w:rPr>
          <w:rFonts w:hint="eastAsia" w:ascii="宋体" w:hAnsi="宋体" w:cs="宋体"/>
          <w:sz w:val="24"/>
          <w:szCs w:val="24"/>
        </w:rPr>
        <w:t xml:space="preserve">2、供应商提供的检测报告等证明材料应将相关功能指标醒目标记，因未标记而导致的评审风险由供应商自行承担。</w:t>
      </w:r>
      <w:r/>
    </w:p>
    <w:p>
      <w:pPr>
        <w:contextualSpacing/>
        <w:ind w:firstLine="482"/>
        <w:jc w:val="left"/>
        <w:spacing w:line="400" w:lineRule="exact"/>
        <w:rPr>
          <w:rFonts w:ascii="宋体" w:hAnsi="宋体"/>
          <w:b/>
          <w:sz w:val="22"/>
        </w:rPr>
      </w:pPr>
      <w:r>
        <w:rPr>
          <w:rFonts w:ascii="宋体" w:hAnsi="宋体"/>
          <w:b/>
          <w:sz w:val="22"/>
        </w:rPr>
        <w:t xml:space="preserve">3</w:t>
      </w:r>
      <w:r>
        <w:rPr>
          <w:rFonts w:hint="eastAsia" w:ascii="宋体" w:hAnsi="宋体"/>
          <w:b/>
          <w:sz w:val="22"/>
        </w:rPr>
        <w:t xml:space="preserve">、</w:t>
      </w:r>
      <w:r>
        <w:rPr>
          <w:rFonts w:hint="eastAsia" w:ascii="宋体" w:hAnsi="宋体"/>
          <w:b/>
          <w:sz w:val="24"/>
          <w:szCs w:val="24"/>
        </w:rPr>
        <w:t xml:space="preserve">本项目核心产品为</w:t>
      </w:r>
      <w:r>
        <w:rPr>
          <w:rFonts w:hint="eastAsia" w:ascii="宋体" w:hAnsi="宋体"/>
          <w:b/>
          <w:sz w:val="22"/>
        </w:rPr>
        <w:t xml:space="preserve">： </w:t>
      </w:r>
      <w:r/>
    </w:p>
    <w:tbl>
      <w:tblPr>
        <w:tblW w:w="50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38"/>
        <w:gridCol w:w="3191"/>
        <w:gridCol w:w="5041"/>
      </w:tblGrid>
      <w:tr>
        <w:trPr>
          <w:jc w:val="center"/>
        </w:trPr>
        <w:tc>
          <w:tcPr>
            <w:shd w:val="clear" w:color="auto" w:fill="auto"/>
            <w:tcW w:w="1361" w:type="dxa"/>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序号</w:t>
            </w:r>
            <w:r/>
          </w:p>
        </w:tc>
        <w:tc>
          <w:tcPr>
            <w:shd w:val="clear" w:color="auto" w:fill="auto"/>
            <w:tcW w:w="2825" w:type="dxa"/>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核心设备名称</w:t>
            </w:r>
            <w:r/>
          </w:p>
        </w:tc>
        <w:tc>
          <w:tcPr>
            <w:shd w:val="clear" w:color="auto" w:fill="auto"/>
            <w:tcW w:w="4463" w:type="dxa"/>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所在子系统名称</w:t>
            </w:r>
            <w:r/>
          </w:p>
        </w:tc>
      </w:tr>
      <w:tr>
        <w:trPr>
          <w:jc w:val="center"/>
        </w:trPr>
        <w:tc>
          <w:tcPr>
            <w:shd w:val="clear" w:color="auto" w:fill="auto"/>
            <w:tcW w:w="1361" w:type="dxa"/>
            <w:vAlign w:val="center"/>
            <w:textDirection w:val="lrTb"/>
            <w:noWrap w:val="false"/>
          </w:tcPr>
          <w:p>
            <w:pPr>
              <w:jc w:val="center"/>
              <w:spacing w:line="400" w:lineRule="exact"/>
              <w:rPr>
                <w:rFonts w:ascii="宋体" w:hAnsi="宋体"/>
                <w:bCs/>
                <w:sz w:val="24"/>
                <w:szCs w:val="24"/>
              </w:rPr>
            </w:pPr>
            <w:r>
              <w:rPr>
                <w:rFonts w:hint="eastAsia" w:ascii="宋体" w:hAnsi="宋体"/>
                <w:bCs/>
                <w:sz w:val="24"/>
                <w:szCs w:val="24"/>
              </w:rPr>
              <w:t xml:space="preserve">1</w:t>
            </w:r>
            <w:r/>
          </w:p>
        </w:tc>
        <w:tc>
          <w:tcPr>
            <w:shd w:val="clear" w:color="auto" w:fill="auto"/>
            <w:tcW w:w="2825" w:type="dxa"/>
            <w:vAlign w:val="center"/>
            <w:textDirection w:val="lrTb"/>
            <w:noWrap w:val="false"/>
          </w:tcPr>
          <w:p>
            <w:pPr>
              <w:jc w:val="center"/>
              <w:spacing w:line="400" w:lineRule="exact"/>
              <w:rPr>
                <w:rFonts w:ascii="宋体" w:hAnsi="宋体"/>
                <w:bCs/>
                <w:sz w:val="24"/>
                <w:szCs w:val="24"/>
              </w:rPr>
            </w:pPr>
            <w:r>
              <w:rPr>
                <w:rFonts w:hint="eastAsia" w:ascii="宋体" w:hAnsi="宋体" w:cs="宋体"/>
                <w:bCs/>
                <w:sz w:val="24"/>
                <w:szCs w:val="24"/>
                <w:lang w:bidi="ar"/>
              </w:rPr>
              <w:t xml:space="preserve">粮情指挥屏</w:t>
            </w:r>
            <w:r/>
          </w:p>
        </w:tc>
        <w:tc>
          <w:tcPr>
            <w:shd w:val="clear" w:color="auto" w:fill="auto"/>
            <w:tcW w:w="4463" w:type="dxa"/>
            <w:vAlign w:val="center"/>
            <w:textDirection w:val="lrTb"/>
            <w:noWrap w:val="false"/>
          </w:tcPr>
          <w:p>
            <w:pPr>
              <w:jc w:val="center"/>
              <w:spacing w:line="400" w:lineRule="exact"/>
              <w:rPr>
                <w:rFonts w:ascii="宋体" w:hAnsi="宋体"/>
                <w:bCs/>
                <w:sz w:val="24"/>
                <w:szCs w:val="24"/>
              </w:rPr>
            </w:pPr>
            <w:r>
              <w:rPr>
                <w:rFonts w:hint="eastAsia" w:ascii="宋体" w:hAnsi="宋体" w:cs="宋体"/>
                <w:color w:val="000000"/>
                <w:sz w:val="24"/>
                <w:szCs w:val="24"/>
                <w:lang w:bidi="ar"/>
              </w:rPr>
              <w:t xml:space="preserve">监控死角进行补盲，以及重点部位进行优化</w:t>
            </w:r>
            <w:r/>
          </w:p>
        </w:tc>
      </w:tr>
      <w:tr>
        <w:trPr>
          <w:jc w:val="center"/>
        </w:trPr>
        <w:tc>
          <w:tcPr>
            <w:shd w:val="clear" w:color="auto" w:fill="auto"/>
            <w:tcW w:w="1361" w:type="dxa"/>
            <w:vAlign w:val="center"/>
            <w:textDirection w:val="lrTb"/>
            <w:noWrap w:val="false"/>
          </w:tcPr>
          <w:p>
            <w:pPr>
              <w:jc w:val="center"/>
              <w:spacing w:line="400" w:lineRule="exact"/>
              <w:rPr>
                <w:rFonts w:ascii="宋体" w:hAnsi="宋体"/>
                <w:bCs/>
                <w:sz w:val="24"/>
                <w:szCs w:val="24"/>
              </w:rPr>
            </w:pPr>
            <w:r>
              <w:rPr>
                <w:rFonts w:hint="eastAsia" w:ascii="宋体" w:hAnsi="宋体"/>
                <w:bCs/>
                <w:sz w:val="24"/>
                <w:szCs w:val="24"/>
              </w:rPr>
              <w:t xml:space="preserve">2</w:t>
            </w:r>
            <w:r/>
          </w:p>
        </w:tc>
        <w:tc>
          <w:tcPr>
            <w:shd w:val="clear" w:color="auto" w:fill="auto"/>
            <w:tcW w:w="2825" w:type="dxa"/>
            <w:vAlign w:val="center"/>
            <w:textDirection w:val="lrTb"/>
            <w:noWrap w:val="false"/>
          </w:tcPr>
          <w:p>
            <w:pPr>
              <w:jc w:val="center"/>
              <w:spacing w:line="400" w:lineRule="exact"/>
              <w:rPr>
                <w:rFonts w:ascii="宋体" w:hAnsi="宋体"/>
                <w:bCs/>
                <w:sz w:val="24"/>
                <w:szCs w:val="24"/>
              </w:rPr>
            </w:pPr>
            <w:r>
              <w:rPr>
                <w:rFonts w:hint="eastAsia" w:ascii="宋体" w:hAnsi="宋体" w:cs="宋体"/>
                <w:bCs/>
                <w:sz w:val="24"/>
                <w:szCs w:val="24"/>
                <w:lang w:bidi="ar"/>
              </w:rPr>
              <w:t xml:space="preserve">综合控制柜380V改造</w:t>
            </w:r>
            <w:r/>
          </w:p>
        </w:tc>
        <w:tc>
          <w:tcPr>
            <w:shd w:val="clear" w:color="auto" w:fill="auto"/>
            <w:tcW w:w="4463" w:type="dxa"/>
            <w:vAlign w:val="center"/>
            <w:textDirection w:val="lrTb"/>
            <w:noWrap w:val="false"/>
          </w:tcPr>
          <w:p>
            <w:pPr>
              <w:jc w:val="center"/>
              <w:spacing w:line="400" w:lineRule="exact"/>
              <w:rPr>
                <w:rFonts w:ascii="宋体" w:hAnsi="宋体"/>
                <w:bCs/>
                <w:sz w:val="24"/>
                <w:szCs w:val="24"/>
              </w:rPr>
            </w:pPr>
            <w:r>
              <w:rPr>
                <w:rFonts w:hint="eastAsia" w:ascii="宋体" w:hAnsi="宋体" w:cs="宋体"/>
                <w:bCs/>
                <w:sz w:val="24"/>
                <w:szCs w:val="24"/>
                <w:lang w:bidi="ar"/>
              </w:rPr>
              <w:t xml:space="preserve">中心库浅圆仓风机及电动密闭阀控制</w:t>
            </w:r>
            <w:r/>
          </w:p>
        </w:tc>
      </w:tr>
      <w:tr>
        <w:trPr>
          <w:jc w:val="center"/>
        </w:trPr>
        <w:tc>
          <w:tcPr>
            <w:shd w:val="clear" w:color="auto" w:fill="auto"/>
            <w:tcW w:w="1361" w:type="dxa"/>
            <w:vAlign w:val="center"/>
            <w:textDirection w:val="lrTb"/>
            <w:noWrap w:val="false"/>
          </w:tcPr>
          <w:p>
            <w:pPr>
              <w:jc w:val="center"/>
              <w:spacing w:line="400" w:lineRule="exact"/>
              <w:rPr>
                <w:rFonts w:ascii="宋体" w:hAnsi="宋体"/>
                <w:bCs/>
                <w:sz w:val="24"/>
                <w:szCs w:val="24"/>
              </w:rPr>
            </w:pPr>
            <w:r>
              <w:rPr>
                <w:rFonts w:hint="eastAsia" w:ascii="宋体" w:hAnsi="宋体"/>
                <w:bCs/>
                <w:sz w:val="24"/>
                <w:szCs w:val="24"/>
              </w:rPr>
              <w:t xml:space="preserve">3</w:t>
            </w:r>
            <w:r/>
          </w:p>
        </w:tc>
        <w:tc>
          <w:tcPr>
            <w:shd w:val="clear" w:color="auto" w:fill="auto"/>
            <w:tcW w:w="2825" w:type="dxa"/>
            <w:vAlign w:val="center"/>
            <w:textDirection w:val="lrTb"/>
            <w:noWrap w:val="false"/>
          </w:tcPr>
          <w:p>
            <w:pPr>
              <w:jc w:val="center"/>
              <w:spacing w:line="400" w:lineRule="exact"/>
              <w:rPr>
                <w:rFonts w:ascii="宋体" w:hAnsi="宋体" w:cs="宋体"/>
                <w:bCs/>
                <w:sz w:val="24"/>
                <w:szCs w:val="24"/>
                <w:lang w:bidi="ar"/>
              </w:rPr>
            </w:pPr>
            <w:r>
              <w:rPr>
                <w:rFonts w:hint="eastAsia" w:ascii="宋体" w:hAnsi="宋体" w:cs="宋体"/>
                <w:color w:val="000000"/>
                <w:sz w:val="24"/>
                <w:szCs w:val="24"/>
                <w:lang w:bidi="ar"/>
              </w:rPr>
              <w:t xml:space="preserve">二合一桌面麦克风</w:t>
            </w:r>
            <w:r/>
          </w:p>
        </w:tc>
        <w:tc>
          <w:tcPr>
            <w:shd w:val="clear" w:color="auto" w:fill="auto"/>
            <w:tcW w:w="4463" w:type="dxa"/>
            <w:vAlign w:val="center"/>
            <w:textDirection w:val="lrTb"/>
            <w:noWrap w:val="false"/>
          </w:tcPr>
          <w:p>
            <w:pPr>
              <w:jc w:val="center"/>
              <w:spacing w:line="400" w:lineRule="exact"/>
              <w:rPr>
                <w:rFonts w:ascii="宋体" w:hAnsi="宋体" w:cs="宋体"/>
                <w:bCs/>
                <w:sz w:val="24"/>
                <w:szCs w:val="24"/>
                <w:lang w:bidi="ar"/>
              </w:rPr>
            </w:pPr>
            <w:r>
              <w:rPr>
                <w:rFonts w:hint="eastAsia" w:ascii="宋体" w:hAnsi="宋体" w:cs="宋体"/>
                <w:color w:val="000000"/>
                <w:sz w:val="24"/>
                <w:szCs w:val="24"/>
                <w:lang w:bidi="ar"/>
              </w:rPr>
              <w:t xml:space="preserve">会议室扩声增补</w:t>
            </w:r>
            <w:r/>
          </w:p>
        </w:tc>
      </w:tr>
    </w:tbl>
    <w:p>
      <w:pPr>
        <w:ind w:firstLine="480"/>
        <w:spacing w:line="400" w:lineRule="exact"/>
        <w:rPr>
          <w:rFonts w:ascii="宋体" w:hAnsi="宋体" w:cs="宋体"/>
          <w:sz w:val="24"/>
          <w:szCs w:val="24"/>
        </w:rPr>
      </w:pPr>
      <w:r>
        <w:rPr>
          <w:rFonts w:hint="eastAsia" w:ascii="宋体" w:hAnsi="宋体" w:cs="宋体"/>
          <w:sz w:val="24"/>
          <w:szCs w:val="24"/>
        </w:rPr>
        <w:t xml:space="preserve">多家供应商提供的</w:t>
      </w:r>
      <w:r>
        <w:rPr>
          <w:rFonts w:hint="eastAsia" w:ascii="宋体" w:hAnsi="宋体" w:cs="宋体"/>
          <w:b/>
          <w:sz w:val="24"/>
          <w:szCs w:val="24"/>
        </w:rPr>
        <w:t xml:space="preserve">任一</w:t>
      </w:r>
      <w:r>
        <w:rPr>
          <w:rFonts w:hint="eastAsia" w:ascii="宋体" w:hAnsi="宋体" w:cs="宋体"/>
          <w:sz w:val="24"/>
          <w:szCs w:val="24"/>
        </w:rPr>
        <w:t xml:space="preserve">核心产品品牌相同的，以其中通过资格审查、符合性审查且报价最低的参加评审；报价相同的，由采购人或者采购人委托询价小组按照采购文件规定的方式确定一家参加评审的供应商（以服务较优者参加评审；若报价、服务一致，则以最终报价的时间最早的供应商参加评审）。其他供应商报价无效。</w:t>
      </w:r>
      <w:bookmarkEnd w:id="13"/>
      <w:r/>
      <w:r/>
    </w:p>
    <w:p>
      <w:pPr>
        <w:numPr>
          <w:ilvl w:val="0"/>
          <w:numId w:val="2"/>
        </w:numPr>
        <w:ind w:firstLine="482"/>
        <w:spacing w:line="400" w:lineRule="exact"/>
        <w:tabs>
          <w:tab w:val="left" w:pos="630" w:leader="none"/>
        </w:tabs>
        <w:rPr>
          <w:rFonts w:ascii="宋体" w:hAnsi="宋体" w:eastAsia="宋体" w:cs="宋体"/>
          <w:b/>
          <w:sz w:val="24"/>
          <w:szCs w:val="24"/>
        </w:rPr>
      </w:pPr>
      <w:r>
        <w:rPr>
          <w:rFonts w:hint="eastAsia" w:ascii="宋体" w:hAnsi="宋体" w:eastAsia="宋体" w:cs="宋体"/>
          <w:b/>
          <w:sz w:val="24"/>
          <w:szCs w:val="24"/>
        </w:rPr>
        <w:t xml:space="preserve">供应商必须逐项详细填写《技术要求响应及偏离表》，并对其真实性负责。如成交供应商供货产品的技术参数与“报价文件技术规范描述”不符，将取消其成交资格，按“提供虚假材料谋取成交”处理。</w:t>
      </w:r>
      <w:r/>
    </w:p>
    <w:p>
      <w:pPr>
        <w:numPr>
          <w:ilvl w:val="0"/>
          <w:numId w:val="2"/>
        </w:numPr>
        <w:ind w:firstLine="482"/>
        <w:spacing w:line="400" w:lineRule="exact"/>
        <w:tabs>
          <w:tab w:val="left" w:pos="630" w:leader="none"/>
        </w:tabs>
        <w:rPr>
          <w:rFonts w:ascii="宋体" w:hAnsi="宋体" w:eastAsia="宋体" w:cs="宋体"/>
          <w:b/>
          <w:sz w:val="24"/>
          <w:szCs w:val="24"/>
        </w:rPr>
      </w:pPr>
      <w:r>
        <w:rPr>
          <w:rFonts w:hint="eastAsia" w:ascii="宋体" w:hAnsi="宋体" w:eastAsia="宋体" w:cs="宋体"/>
          <w:b/>
          <w:sz w:val="24"/>
          <w:szCs w:val="24"/>
        </w:rPr>
        <w:t xml:space="preserve">成交供应商需要在签订合同时提供所投核心设备的原厂盖章质保函承诺书。</w:t>
      </w:r>
      <w:r/>
    </w:p>
    <w:p>
      <w:pPr>
        <w:ind w:firstLine="480"/>
        <w:spacing w:line="400" w:lineRule="exact"/>
        <w:rPr>
          <w:rFonts w:ascii="宋体" w:hAnsi="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、供应商可对现场进行勘查（不统一组织，报价供应商可与采购单位直接联系安排，因供应商不进行现场勘查造成辅材附件费用计算不准等的后果均由供应商自己负责）。</w:t>
      </w:r>
      <w:r/>
    </w:p>
    <w:p>
      <w:pPr>
        <w:ind w:firstLine="480"/>
        <w:spacing w:line="400" w:lineRule="exact"/>
        <w:rPr>
          <w:rFonts w:ascii="宋体" w:hAnsi="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、本项目为交钥匙工程，清单中所列除设备外的施工工程量有可能增加或减少，报价供应商必须根据现场勘察情况形成准确的报价方案，采购单位在工程结束后不再进行审计，也不支付成交价以外的任何费用。</w:t>
      </w:r>
      <w:r/>
    </w:p>
    <w:p>
      <w:pPr>
        <w:ind w:firstLine="480"/>
        <w:spacing w:line="400" w:lineRule="exact"/>
        <w:rPr>
          <w:rFonts w:ascii="宋体" w:hAnsi="宋体" w:cs="宋体"/>
          <w:sz w:val="24"/>
          <w:szCs w:val="24"/>
        </w:rPr>
      </w:pPr>
      <w:r>
        <w:rPr>
          <w:rFonts w:ascii="宋体" w:hAnsi="宋体" w:cs="宋体"/>
          <w:sz w:val="24"/>
          <w:szCs w:val="24"/>
        </w:rPr>
      </w:r>
      <w:r/>
    </w:p>
    <w:p>
      <w:pPr>
        <w:rPr>
          <w:rFonts w:ascii="黑体" w:hAnsi="黑体" w:eastAsia="黑体" w:cs="黑体"/>
          <w:b/>
          <w:bCs/>
          <w:sz w:val="28"/>
          <w:szCs w:val="28"/>
        </w:rPr>
      </w:pPr>
      <w:r>
        <w:rPr>
          <w:rFonts w:hint="eastAsia" w:ascii="黑体" w:hAnsi="黑体" w:eastAsia="黑体" w:cs="黑体"/>
          <w:b/>
          <w:bCs/>
          <w:sz w:val="28"/>
          <w:szCs w:val="28"/>
        </w:rPr>
        <w:t xml:space="preserve">三、项目实施、安装、调试要求</w:t>
      </w:r>
      <w:r/>
    </w:p>
    <w:p>
      <w:pPr>
        <w:ind w:firstLine="480"/>
        <w:spacing w:line="400" w:lineRule="exact"/>
        <w:rPr>
          <w:rFonts w:ascii="宋体" w:hAnsi="宋体" w:cs="宋体"/>
          <w:sz w:val="24"/>
          <w:szCs w:val="24"/>
        </w:rPr>
      </w:pPr>
      <w:r>
        <w:rPr>
          <w:rFonts w:hint="eastAsia" w:ascii="宋体" w:hAnsi="宋体" w:cs="宋体"/>
          <w:sz w:val="24"/>
          <w:szCs w:val="24"/>
        </w:rPr>
        <w:t xml:space="preserve">1、在所有设备的运输过程中，必须严格按标准保护措施进行包装，包装符合远距离运输、防潮、防震、防锈和防野蛮装卸等要求，能确保货物安全无损地运抵目的地。</w:t>
      </w:r>
      <w:r/>
    </w:p>
    <w:p>
      <w:pPr>
        <w:ind w:firstLine="480"/>
        <w:spacing w:line="400" w:lineRule="exact"/>
        <w:rPr>
          <w:rFonts w:ascii="宋体" w:hAnsi="宋体" w:cs="宋体"/>
          <w:sz w:val="24"/>
          <w:szCs w:val="24"/>
        </w:rPr>
      </w:pPr>
      <w:r>
        <w:rPr>
          <w:rFonts w:hint="eastAsia" w:ascii="宋体" w:hAnsi="宋体" w:cs="宋体"/>
          <w:sz w:val="24"/>
          <w:szCs w:val="24"/>
        </w:rPr>
        <w:t xml:space="preserve">2、供应商设备交货时，需包装完整无损坏，提供产品保修单、装箱单以及产品的主要材料、五金配件的质检报告、产品的合格证。</w:t>
      </w:r>
      <w:r/>
    </w:p>
    <w:p>
      <w:pPr>
        <w:ind w:firstLine="480"/>
        <w:spacing w:line="400" w:lineRule="exact"/>
        <w:rPr>
          <w:rFonts w:ascii="宋体" w:hAnsi="宋体" w:cs="宋体"/>
          <w:sz w:val="24"/>
          <w:szCs w:val="24"/>
        </w:rPr>
      </w:pPr>
      <w:r>
        <w:rPr>
          <w:rFonts w:hint="eastAsia" w:ascii="宋体" w:hAnsi="宋体" w:cs="宋体"/>
          <w:sz w:val="24"/>
          <w:szCs w:val="24"/>
        </w:rPr>
        <w:t xml:space="preserve">3、货物保管：货物到达采购人地址至验收合格期间，由供应商负责保管，若因保管不当造成的质量问题，供应商应负责修理，同时有关费用由供应商承担；货物经验收合格后即由采购人负责保管，若因保管不当造成的质量问题，供应商应负责修理，但有关费用由采购人承担。</w:t>
      </w:r>
      <w:r/>
    </w:p>
    <w:p>
      <w:pPr>
        <w:ind w:firstLine="480"/>
        <w:spacing w:line="400" w:lineRule="exact"/>
        <w:rPr>
          <w:rFonts w:ascii="宋体" w:hAnsi="宋体" w:cs="宋体"/>
          <w:sz w:val="24"/>
          <w:szCs w:val="24"/>
        </w:rPr>
      </w:pPr>
      <w:r>
        <w:rPr>
          <w:rFonts w:hint="eastAsia" w:ascii="宋体" w:hAnsi="宋体" w:cs="宋体"/>
          <w:sz w:val="24"/>
          <w:szCs w:val="24"/>
        </w:rPr>
        <w:t xml:space="preserve">4、交货前，采购人将不定期随机抽取预供货产品交由权威检测部门进行详细检测，若检测结果没有达到供应商投标文件中承诺的技术要求，那么所产生的一切经济损失、后果和法律责任均由成交供应商全部承担。</w:t>
      </w:r>
      <w:r/>
    </w:p>
    <w:p>
      <w:pPr>
        <w:ind w:firstLine="480"/>
        <w:spacing w:line="400" w:lineRule="exact"/>
        <w:rPr>
          <w:rFonts w:ascii="宋体" w:hAnsi="宋体" w:cs="宋体"/>
          <w:sz w:val="24"/>
          <w:szCs w:val="24"/>
        </w:rPr>
      </w:pPr>
      <w:r>
        <w:rPr>
          <w:rFonts w:hint="eastAsia" w:ascii="宋体" w:hAnsi="宋体" w:cs="宋体"/>
          <w:sz w:val="24"/>
          <w:szCs w:val="24"/>
        </w:rPr>
        <w:t xml:space="preserve">5、供应商负责本项目的安装和调试，并保证其提供的货物符合国家、行业、地方、招标文件要求和供应商投标文件及合同规定的质量、性能和标准，并正确且安全地安装。</w:t>
      </w:r>
      <w:r/>
    </w:p>
    <w:p>
      <w:pPr>
        <w:ind w:firstLine="480"/>
        <w:spacing w:line="400" w:lineRule="exact"/>
        <w:rPr>
          <w:rFonts w:ascii="宋体" w:hAnsi="宋体" w:cs="宋体"/>
          <w:sz w:val="24"/>
          <w:szCs w:val="24"/>
        </w:rPr>
      </w:pPr>
      <w:r>
        <w:rPr>
          <w:rFonts w:hint="eastAsia" w:ascii="宋体" w:hAnsi="宋体" w:cs="宋体"/>
          <w:sz w:val="24"/>
          <w:szCs w:val="24"/>
        </w:rPr>
        <w:t xml:space="preserve">6、采购人应向供应商现场调试的实施团队提供方便条件，有关费用由供应商负责。</w:t>
      </w:r>
      <w:r/>
    </w:p>
    <w:p>
      <w:pPr>
        <w:ind w:firstLine="480"/>
        <w:spacing w:line="400" w:lineRule="exact"/>
        <w:rPr>
          <w:rFonts w:ascii="宋体" w:hAnsi="宋体" w:cs="宋体"/>
          <w:strike/>
          <w:sz w:val="24"/>
          <w:szCs w:val="24"/>
        </w:rPr>
      </w:pPr>
      <w:r>
        <w:rPr>
          <w:rFonts w:hint="eastAsia" w:ascii="宋体" w:hAnsi="宋体" w:cs="宋体"/>
          <w:sz w:val="24"/>
          <w:szCs w:val="24"/>
        </w:rPr>
        <w:t xml:space="preserve">7、设备验收：设备经调试安装结束后，由采购人组织相关人员验收，如发现货物短缺、质次、损坏、与招标文件及质量要求和标准、产地和规格等不符合问题，由供货方立即无条件为采购人调换或补齐，同时由供货方承担因此而产生的一切损失。</w:t>
      </w:r>
      <w:r/>
    </w:p>
    <w:p>
      <w:pPr>
        <w:ind w:firstLine="480"/>
        <w:spacing w:line="360" w:lineRule="exact"/>
        <w:rPr>
          <w:rFonts w:ascii="宋体" w:hAnsi="宋体" w:cs="宋体"/>
          <w:sz w:val="22"/>
        </w:rPr>
      </w:pPr>
      <w:r>
        <w:rPr>
          <w:rFonts w:ascii="宋体" w:hAnsi="宋体" w:cs="宋体"/>
          <w:sz w:val="22"/>
        </w:rPr>
      </w:r>
      <w:r/>
    </w:p>
    <w:p>
      <w:pPr>
        <w:rPr>
          <w:rFonts w:ascii="黑体" w:hAnsi="黑体" w:eastAsia="黑体" w:cs="黑体"/>
          <w:b/>
          <w:bCs/>
          <w:sz w:val="28"/>
          <w:szCs w:val="28"/>
        </w:rPr>
      </w:pPr>
      <w:r>
        <w:rPr>
          <w:rFonts w:hint="eastAsia" w:ascii="黑体" w:hAnsi="黑体" w:eastAsia="黑体" w:cs="黑体"/>
          <w:b/>
          <w:bCs/>
          <w:sz w:val="28"/>
          <w:szCs w:val="28"/>
        </w:rPr>
        <w:t xml:space="preserve">四、项目实施的时间和地点：</w:t>
      </w:r>
      <w:r/>
    </w:p>
    <w:p>
      <w:pPr>
        <w:ind w:firstLine="480"/>
        <w:spacing w:line="400" w:lineRule="exact"/>
        <w:rPr>
          <w:rFonts w:ascii="宋体" w:hAnsi="宋体" w:cs="宋体"/>
          <w:sz w:val="24"/>
          <w:szCs w:val="24"/>
        </w:rPr>
      </w:pPr>
      <w:r>
        <w:rPr>
          <w:rFonts w:hint="eastAsia" w:ascii="宋体" w:hAnsi="宋体" w:cs="宋体"/>
          <w:sz w:val="24"/>
          <w:szCs w:val="24"/>
        </w:rPr>
        <w:t xml:space="preserve">1、项目实施地点：江阴市白屈港粮食储备库项目现场。</w:t>
      </w:r>
      <w:r/>
    </w:p>
    <w:p>
      <w:pPr>
        <w:ind w:firstLine="480"/>
        <w:spacing w:line="400" w:lineRule="exact"/>
        <w:rPr>
          <w:rFonts w:ascii="宋体" w:hAnsi="宋体" w:cs="宋体"/>
          <w:sz w:val="24"/>
          <w:szCs w:val="24"/>
        </w:rPr>
      </w:pPr>
      <w:r>
        <w:rPr>
          <w:rFonts w:hint="eastAsia" w:ascii="宋体" w:hAnsi="宋体" w:cs="宋体"/>
          <w:sz w:val="24"/>
          <w:szCs w:val="24"/>
        </w:rPr>
        <w:t xml:space="preserve">2、项目实施时间：自甲方书面通知开工之后 90 日完成。</w:t>
      </w:r>
      <w:r/>
    </w:p>
    <w:p>
      <w:pPr>
        <w:ind w:firstLine="480"/>
        <w:spacing w:line="400" w:lineRule="exact"/>
        <w:rPr>
          <w:rFonts w:ascii="宋体" w:hAnsi="宋体" w:cs="宋体"/>
          <w:sz w:val="24"/>
          <w:szCs w:val="24"/>
          <w:highlight w:val="yellow"/>
        </w:rPr>
      </w:pPr>
      <w:r>
        <w:rPr>
          <w:rFonts w:ascii="宋体" w:hAnsi="宋体" w:cs="宋体"/>
          <w:sz w:val="24"/>
          <w:szCs w:val="24"/>
          <w:highlight w:val="yellow"/>
        </w:rPr>
      </w:r>
      <w:r/>
    </w:p>
    <w:p>
      <w:pPr>
        <w:rPr>
          <w:rFonts w:ascii="黑体" w:hAnsi="黑体" w:eastAsia="黑体" w:cs="黑体"/>
          <w:b/>
          <w:bCs/>
          <w:sz w:val="28"/>
          <w:szCs w:val="28"/>
        </w:rPr>
      </w:pPr>
      <w:r>
        <w:rPr>
          <w:rFonts w:hint="eastAsia" w:ascii="黑体" w:hAnsi="黑体" w:eastAsia="黑体" w:cs="黑体"/>
          <w:b/>
          <w:bCs/>
          <w:sz w:val="28"/>
          <w:szCs w:val="28"/>
        </w:rPr>
        <w:t xml:space="preserve">五、质量保证及售后服务要求</w:t>
      </w:r>
      <w:r/>
    </w:p>
    <w:p>
      <w:pPr>
        <w:ind w:firstLine="480"/>
        <w:spacing w:line="400" w:lineRule="exact"/>
        <w:rPr>
          <w:rFonts w:ascii="宋体" w:hAnsi="宋体" w:cs="宋体"/>
          <w:sz w:val="24"/>
          <w:szCs w:val="24"/>
        </w:rPr>
      </w:pPr>
      <w:r>
        <w:rPr>
          <w:rFonts w:hint="eastAsia" w:ascii="宋体" w:hAnsi="宋体" w:cs="宋体"/>
          <w:sz w:val="24"/>
          <w:szCs w:val="24"/>
        </w:rPr>
        <w:t xml:space="preserve">1、供应商须保证所提供硬件产品包括相关附件为相应硬件厂家原装正品，软件产品为相关厂家正版软件，符合国家有关规定，所有产品均提供不低于5年原厂质保，提供系统自验收合格起 5年内的系统维护。（有特殊说明的请按照分项要求质保）。</w:t>
      </w:r>
      <w:r/>
    </w:p>
    <w:p>
      <w:pPr>
        <w:ind w:firstLine="480"/>
        <w:spacing w:line="400" w:lineRule="exact"/>
        <w:rPr>
          <w:rFonts w:ascii="宋体" w:hAnsi="宋体" w:cs="宋体"/>
          <w:sz w:val="24"/>
          <w:szCs w:val="24"/>
        </w:rPr>
      </w:pPr>
      <w:r>
        <w:rPr>
          <w:rFonts w:hint="eastAsia" w:ascii="宋体" w:hAnsi="宋体" w:cs="宋体"/>
          <w:sz w:val="24"/>
          <w:szCs w:val="24"/>
        </w:rPr>
        <w:t xml:space="preserve">2、在质量保证期内，若出现质量问题，无条件、免费提供各种维修服务（包括零配件免费）。质量保证期满后，实行终身跟踪维修，按最低价收取零部件费用，不收取维修费及其他费用；</w:t>
      </w:r>
      <w:r/>
    </w:p>
    <w:p>
      <w:pPr>
        <w:ind w:firstLine="480"/>
        <w:spacing w:line="400" w:lineRule="exact"/>
        <w:rPr>
          <w:rFonts w:ascii="宋体" w:hAnsi="宋体" w:cs="宋体"/>
          <w:sz w:val="24"/>
          <w:szCs w:val="24"/>
        </w:rPr>
      </w:pPr>
      <w:r>
        <w:rPr>
          <w:rFonts w:hint="eastAsia" w:ascii="宋体" w:hAnsi="宋体" w:cs="宋体"/>
          <w:sz w:val="24"/>
          <w:szCs w:val="24"/>
        </w:rPr>
        <w:t xml:space="preserve">3、服务响应时间：2小时内响应，48小时内修复，未能在规定时间内修复情况下，供应商应主动提供免费备品备件。</w:t>
      </w:r>
      <w:r/>
    </w:p>
    <w:p>
      <w:pPr>
        <w:ind w:firstLine="480"/>
        <w:spacing w:line="400" w:lineRule="exact"/>
        <w:rPr>
          <w:rFonts w:ascii="宋体" w:hAnsi="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、在质量保证期内更换的任何配件，须为原设备原厂生产的；并且保证替代的零配件是新的未使用过和未经修复的。</w:t>
      </w:r>
      <w:r/>
    </w:p>
    <w:p>
      <w:pPr>
        <w:ind w:firstLine="480"/>
        <w:spacing w:line="400" w:lineRule="exact"/>
        <w:rPr>
          <w:rFonts w:ascii="宋体" w:hAnsi="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、提供的产品若有设计缺陷，供应商应主动召回。</w:t>
      </w:r>
      <w:r/>
    </w:p>
    <w:p>
      <w:pPr>
        <w:ind w:firstLine="480"/>
        <w:spacing w:line="400" w:lineRule="exact"/>
        <w:rPr>
          <w:rFonts w:ascii="宋体" w:hAnsi="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、在质量保证期内，供应商应提供每年度技术巡检服务，巡检内容应包含：对设备使用状况的调查、升级软件、为机器除尘，故障预防工作。并向采购人提供巡检记录以及巡检报告。</w:t>
      </w:r>
      <w:r/>
    </w:p>
    <w:p>
      <w:pPr>
        <w:ind w:firstLine="480"/>
        <w:spacing w:line="400" w:lineRule="exact"/>
        <w:rPr>
          <w:rFonts w:ascii="宋体" w:hAnsi="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、软件免费维护和升级服务的内容，供应商可根据自身情况，提供相应的软件服务方案。</w:t>
      </w:r>
      <w:r/>
    </w:p>
    <w:p>
      <w:pPr>
        <w:rPr>
          <w:rFonts w:ascii="黑体" w:hAnsi="黑体" w:eastAsia="黑体" w:cs="黑体"/>
          <w:b/>
          <w:bCs/>
          <w:sz w:val="28"/>
          <w:szCs w:val="28"/>
        </w:rPr>
      </w:pPr>
      <w:r>
        <w:rPr>
          <w:rFonts w:ascii="黑体" w:hAnsi="黑体" w:eastAsia="黑体" w:cs="黑体"/>
          <w:b/>
          <w:bCs/>
          <w:sz w:val="28"/>
          <w:szCs w:val="28"/>
        </w:rPr>
      </w:r>
      <w:r/>
    </w:p>
    <w:p>
      <w:pPr>
        <w:rPr>
          <w:rFonts w:ascii="黑体" w:hAnsi="黑体" w:eastAsia="黑体" w:cs="黑体"/>
          <w:b/>
          <w:bCs/>
          <w:sz w:val="28"/>
          <w:szCs w:val="28"/>
        </w:rPr>
      </w:pPr>
      <w:r>
        <w:rPr>
          <w:rFonts w:hint="eastAsia" w:ascii="黑体" w:hAnsi="黑体" w:eastAsia="黑体" w:cs="黑体"/>
          <w:b/>
          <w:bCs/>
          <w:sz w:val="28"/>
          <w:szCs w:val="28"/>
        </w:rPr>
        <w:t xml:space="preserve">六、培训要求</w:t>
      </w:r>
      <w:r/>
    </w:p>
    <w:p>
      <w:pPr>
        <w:ind w:firstLine="480"/>
        <w:spacing w:line="400" w:lineRule="exact"/>
        <w:rPr>
          <w:rFonts w:ascii="宋体" w:hAnsi="宋体" w:cs="宋体"/>
          <w:sz w:val="24"/>
          <w:szCs w:val="24"/>
        </w:rPr>
      </w:pPr>
      <w:r>
        <w:rPr>
          <w:rFonts w:hint="eastAsia" w:ascii="宋体" w:hAnsi="宋体" w:cs="宋体"/>
          <w:sz w:val="24"/>
          <w:szCs w:val="24"/>
        </w:rPr>
        <w:t xml:space="preserve">1、培训：培训对象包括系统管理员及现场操作人员。系统管理人员培训内容为系统中涉及的相关技术内容；培训内容为系统操作和相关管理思想等。</w:t>
      </w:r>
      <w:r/>
    </w:p>
    <w:p>
      <w:pPr>
        <w:ind w:firstLine="480"/>
        <w:spacing w:line="400" w:lineRule="exact"/>
        <w:rPr>
          <w:rFonts w:ascii="宋体" w:hAnsi="宋体" w:cs="宋体"/>
          <w:sz w:val="24"/>
          <w:szCs w:val="24"/>
        </w:rPr>
      </w:pPr>
      <w:r>
        <w:rPr>
          <w:rFonts w:hint="eastAsia" w:ascii="宋体" w:hAnsi="宋体" w:cs="宋体"/>
          <w:sz w:val="24"/>
          <w:szCs w:val="24"/>
        </w:rPr>
        <w:t xml:space="preserve">2、根据具体情况制定相关培训方案，课程设置等。包括培训资料、讲义等。</w:t>
      </w:r>
      <w:r/>
    </w:p>
    <w:p>
      <w:pPr>
        <w:ind w:firstLine="480"/>
        <w:spacing w:line="400" w:lineRule="exact"/>
        <w:rPr>
          <w:rFonts w:ascii="宋体" w:hAnsi="宋体" w:cs="宋体"/>
          <w:sz w:val="24"/>
          <w:szCs w:val="24"/>
        </w:rPr>
      </w:pPr>
      <w:r>
        <w:rPr>
          <w:rFonts w:hint="eastAsia" w:ascii="宋体" w:hAnsi="宋体" w:cs="宋体"/>
          <w:sz w:val="24"/>
          <w:szCs w:val="24"/>
        </w:rPr>
        <w:t xml:space="preserve">3、所有的培训费用必须计入总价。</w:t>
      </w:r>
      <w:r/>
    </w:p>
    <w:p>
      <w:r/>
      <w:r/>
    </w:p>
    <w:p>
      <w:pPr>
        <w:rPr>
          <w:rFonts w:ascii="黑体" w:hAnsi="黑体" w:eastAsia="黑体" w:cs="黑体"/>
          <w:b/>
          <w:bCs/>
          <w:sz w:val="28"/>
          <w:szCs w:val="28"/>
        </w:rPr>
      </w:pPr>
      <w:r>
        <w:rPr>
          <w:rFonts w:hint="eastAsia" w:ascii="黑体" w:hAnsi="黑体" w:eastAsia="黑体" w:cs="黑体"/>
          <w:b/>
          <w:bCs/>
          <w:sz w:val="28"/>
          <w:szCs w:val="28"/>
        </w:rPr>
        <w:t xml:space="preserve">七、付款方式</w:t>
      </w:r>
      <w:r/>
    </w:p>
    <w:p>
      <w:pPr>
        <w:ind w:firstLine="480"/>
        <w:spacing w:line="400" w:lineRule="exact"/>
        <w:rPr>
          <w:rFonts w:ascii="宋体" w:hAnsi="宋体" w:cs="宋体"/>
          <w:sz w:val="24"/>
          <w:szCs w:val="24"/>
        </w:rPr>
      </w:pPr>
      <w:r>
        <w:rPr>
          <w:rFonts w:hint="eastAsia" w:ascii="宋体" w:hAnsi="宋体" w:cs="宋体"/>
          <w:sz w:val="24"/>
          <w:szCs w:val="24"/>
        </w:rPr>
        <w:t xml:space="preserve">合同签订后一周内支付合同金额的30%作为项目预付款，项目验收合格后支付至合同金额的90%，项目验收合格满5年后支付至最终结算金额的100%。</w:t>
      </w:r>
      <w:r/>
    </w:p>
    <w:p>
      <w:pPr>
        <w:rPr>
          <w:rFonts w:ascii="黑体" w:hAnsi="黑体" w:eastAsia="黑体" w:cs="黑体"/>
          <w:b/>
          <w:bCs/>
          <w:sz w:val="28"/>
          <w:szCs w:val="28"/>
        </w:rPr>
      </w:pPr>
      <w:r>
        <w:rPr>
          <w:rFonts w:ascii="黑体" w:hAnsi="黑体" w:eastAsia="黑体" w:cs="黑体"/>
          <w:b/>
          <w:bCs/>
          <w:sz w:val="28"/>
          <w:szCs w:val="28"/>
        </w:rPr>
      </w:r>
      <w:r/>
    </w:p>
    <w:p>
      <w:pPr>
        <w:rPr>
          <w:rFonts w:ascii="黑体" w:hAnsi="黑体" w:eastAsia="黑体" w:cs="黑体"/>
          <w:b/>
          <w:bCs/>
          <w:sz w:val="28"/>
          <w:szCs w:val="28"/>
        </w:rPr>
      </w:pPr>
      <w:r>
        <w:rPr>
          <w:rFonts w:hint="eastAsia" w:ascii="黑体" w:hAnsi="黑体" w:eastAsia="黑体" w:cs="黑体"/>
          <w:b/>
          <w:bCs/>
          <w:sz w:val="28"/>
          <w:szCs w:val="28"/>
        </w:rPr>
        <w:t xml:space="preserve">八、有关说明</w:t>
      </w:r>
      <w:r/>
    </w:p>
    <w:p>
      <w:pPr>
        <w:ind w:firstLine="480"/>
        <w:spacing w:line="400" w:lineRule="exact"/>
        <w:rPr>
          <w:rFonts w:ascii="宋体" w:hAnsi="宋体"/>
          <w:sz w:val="24"/>
          <w:szCs w:val="24"/>
        </w:rPr>
      </w:pPr>
      <w:r>
        <w:rPr>
          <w:rFonts w:hint="eastAsia" w:ascii="宋体" w:hAnsi="宋体"/>
          <w:sz w:val="24"/>
          <w:szCs w:val="24"/>
        </w:rPr>
        <w:t xml:space="preserve">1、本项目共1个包。供应商报价应包含设备及附件费、辅材费、包装运输费、税金、安装调试费、验收、服务等全部费用。</w:t>
      </w:r>
      <w:r/>
    </w:p>
    <w:p>
      <w:pPr>
        <w:ind w:firstLine="480"/>
        <w:spacing w:line="400" w:lineRule="exact"/>
        <w:rPr>
          <w:rFonts w:ascii="宋体" w:hAnsi="宋体"/>
          <w:sz w:val="24"/>
          <w:szCs w:val="24"/>
        </w:rPr>
      </w:pPr>
      <w:r>
        <w:rPr>
          <w:rFonts w:hint="eastAsia" w:ascii="宋体" w:hAnsi="宋体"/>
          <w:sz w:val="24"/>
          <w:szCs w:val="24"/>
        </w:rPr>
        <w:t xml:space="preserve">2、供应商需能提供快速、便捷、完善的售后服务，产品均需安装调试正常。</w:t>
      </w:r>
      <w:r/>
    </w:p>
    <w:p>
      <w:pPr>
        <w:ind w:firstLine="480"/>
        <w:spacing w:line="400" w:lineRule="exact"/>
        <w:rPr>
          <w:rFonts w:ascii="宋体" w:hAnsi="宋体"/>
          <w:sz w:val="24"/>
          <w:szCs w:val="24"/>
        </w:rPr>
      </w:pPr>
      <w:r>
        <w:rPr>
          <w:rFonts w:hint="eastAsia" w:ascii="宋体" w:hAnsi="宋体"/>
          <w:sz w:val="24"/>
          <w:szCs w:val="24"/>
        </w:rPr>
        <w:t xml:space="preserve">3、供应商必须保证报价产品为原厂商合格产品，能够获得原厂商的售后服务。项目中所涉及的软件部分均为正版或具有合法知识产权的产品。否则，供应商视为具有《中华人民共和国政府采购法实施条例》第七十二条“提供假冒伪劣产品”的情形。</w:t>
      </w:r>
      <w:r/>
    </w:p>
    <w:p>
      <w:pPr>
        <w:ind w:firstLine="480"/>
        <w:spacing w:line="400" w:lineRule="exact"/>
        <w:rPr>
          <w:rFonts w:ascii="宋体" w:hAnsi="宋体"/>
          <w:sz w:val="24"/>
          <w:szCs w:val="24"/>
        </w:rPr>
      </w:pPr>
      <w:r>
        <w:rPr>
          <w:rFonts w:hint="eastAsia" w:ascii="宋体" w:hAnsi="宋体"/>
          <w:sz w:val="24"/>
          <w:szCs w:val="24"/>
        </w:rPr>
        <w:t xml:space="preserve">4、参加报价的产品必须实质性响应采购需求。</w:t>
      </w:r>
      <w:r/>
    </w:p>
    <w:p>
      <w:pPr>
        <w:ind w:firstLine="482"/>
        <w:spacing w:line="400" w:lineRule="exact"/>
        <w:rPr>
          <w:rFonts w:ascii="宋体" w:hAnsi="宋体"/>
          <w:bCs/>
          <w:sz w:val="24"/>
          <w:szCs w:val="24"/>
        </w:rPr>
      </w:pPr>
      <w:r>
        <w:rPr>
          <w:rFonts w:hint="eastAsia" w:ascii="宋体" w:hAnsi="宋体"/>
          <w:bCs/>
          <w:sz w:val="24"/>
          <w:szCs w:val="24"/>
        </w:rPr>
        <w:t xml:space="preserve">5、供应商必须逐项详细填写《技术要求响应及偏离表》，并对其真实性负责。如“询价响应文件技术规范描述”完全照抄“询价通知书技术要求”的，有被判定为负偏离的风险。</w:t>
      </w:r>
      <w:r/>
    </w:p>
    <w:p>
      <w:pPr>
        <w:ind w:firstLine="480"/>
        <w:jc w:val="left"/>
        <w:spacing w:line="400" w:lineRule="exact"/>
        <w:widowControl/>
        <w:rPr>
          <w:rFonts w:ascii="宋体" w:hAnsi="宋体" w:eastAsia="宋体" w:cs="宋体"/>
          <w:b/>
          <w:bCs/>
          <w:sz w:val="24"/>
        </w:rPr>
      </w:pPr>
      <w:r>
        <w:rPr>
          <w:rFonts w:hint="eastAsia" w:ascii="宋体" w:hAnsi="宋体"/>
          <w:sz w:val="24"/>
          <w:szCs w:val="24"/>
        </w:rPr>
        <w:t xml:space="preserve">6、供应商有《政府采购非招标采购方式管理办法》第二十条、第五十四条所列情形的，将被列入不良行为记录名单，在1至3年内禁止参加政府采购活动，并予以通报。</w:t>
      </w:r>
      <w:r/>
    </w:p>
    <w:p>
      <w:pPr>
        <w:ind w:firstLine="480"/>
        <w:spacing w:line="400" w:lineRule="exact"/>
        <w:shd w:val="clear" w:color="auto" w:fill="ffffff"/>
        <w:rPr>
          <w:rFonts w:ascii="黑体" w:hAnsi="宋体" w:eastAsia="黑体" w:cs="Times New Roman"/>
          <w:sz w:val="30"/>
          <w:szCs w:val="30"/>
        </w:rPr>
      </w:pPr>
      <w:r>
        <w:rPr>
          <w:rFonts w:ascii="黑体" w:hAnsi="宋体" w:eastAsia="黑体" w:cs="Times New Roman"/>
          <w:sz w:val="30"/>
          <w:szCs w:val="30"/>
        </w:rPr>
      </w:r>
      <w:r/>
    </w:p>
    <w:p>
      <w:pPr>
        <w:ind w:firstLine="480"/>
        <w:jc w:val="left"/>
        <w:spacing w:line="400" w:lineRule="exact"/>
        <w:widowControl/>
        <w:rPr>
          <w:rFonts w:ascii="宋体" w:hAnsi="宋体" w:eastAsia="宋体" w:cs="宋体"/>
          <w:sz w:val="24"/>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宋体"/>
          <w:sz w:val="24"/>
        </w:rPr>
      </w:r>
      <w:r/>
    </w:p>
    <w:p>
      <w:pPr>
        <w:pStyle w:val="724"/>
      </w:pPr>
      <w:r/>
      <w:bookmarkStart w:id="14" w:name="_Toc166595944"/>
      <w:r/>
      <w:r/>
    </w:p>
    <w:p>
      <w:pPr>
        <w:pStyle w:val="724"/>
      </w:pPr>
      <w:r>
        <w:rPr>
          <w:rFonts w:hint="eastAsia"/>
        </w:rPr>
        <w:t xml:space="preserve">第四章　合同书（格式）</w:t>
      </w:r>
      <w:bookmarkEnd w:id="14"/>
      <w:r/>
      <w:r/>
    </w:p>
    <w:p>
      <w:pPr>
        <w:ind w:firstLine="2289"/>
        <w:spacing w:line="420" w:lineRule="exact"/>
        <w:rPr>
          <w:rFonts w:ascii="宋体" w:hAnsi="宋体" w:eastAsia="宋体" w:cs="Times New Roman"/>
          <w:b/>
          <w:bCs/>
          <w:sz w:val="24"/>
          <w:szCs w:val="24"/>
        </w:rPr>
      </w:pPr>
      <w:r/>
      <w:bookmarkStart w:id="15" w:name="_Toc251268363"/>
      <w:r/>
      <w:r/>
    </w:p>
    <w:p>
      <w:pPr>
        <w:ind w:firstLine="2289"/>
        <w:spacing w:line="420" w:lineRule="exact"/>
        <w:rPr>
          <w:rFonts w:ascii="宋体" w:hAnsi="宋体" w:eastAsia="宋体" w:cs="Times New Roman"/>
          <w:b/>
          <w:bCs/>
          <w:sz w:val="24"/>
          <w:szCs w:val="24"/>
          <w:u w:val="single"/>
        </w:rPr>
      </w:pPr>
      <w:r>
        <w:rPr>
          <w:rFonts w:hint="eastAsia" w:ascii="宋体" w:hAnsi="宋体" w:eastAsia="宋体" w:cs="Times New Roman"/>
          <w:b/>
          <w:bCs/>
          <w:sz w:val="24"/>
          <w:szCs w:val="24"/>
        </w:rPr>
        <w:t xml:space="preserve">项目编号：</w:t>
      </w:r>
      <w:r>
        <w:rPr>
          <w:rFonts w:hint="eastAsia" w:ascii="宋体" w:hAnsi="宋体" w:eastAsia="宋体" w:cs="Times New Roman"/>
          <w:b/>
          <w:bCs/>
          <w:sz w:val="24"/>
          <w:szCs w:val="24"/>
          <w:u w:val="single"/>
        </w:rPr>
        <w:t xml:space="preserve">                          </w:t>
      </w:r>
      <w:r/>
    </w:p>
    <w:p>
      <w:pPr>
        <w:spacing w:line="420" w:lineRule="exact"/>
        <w:rPr>
          <w:rFonts w:ascii="宋体" w:hAnsi="宋体" w:eastAsia="宋体" w:cs="Times New Roman"/>
          <w:bCs/>
          <w:sz w:val="24"/>
          <w:szCs w:val="24"/>
        </w:rPr>
      </w:pPr>
      <w:r>
        <w:rPr>
          <w:rFonts w:ascii="宋体" w:hAnsi="宋体" w:eastAsia="宋体" w:cs="Times New Roman"/>
          <w:bCs/>
          <w:sz w:val="24"/>
          <w:szCs w:val="24"/>
        </w:rPr>
      </w:r>
      <w:r/>
    </w:p>
    <w:p>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乙方（成交单位）：</w:t>
      </w:r>
      <w:r>
        <w:rPr>
          <w:rFonts w:hint="eastAsia" w:ascii="宋体" w:hAnsi="宋体" w:eastAsia="宋体" w:cs="Times New Roman"/>
          <w:bCs/>
          <w:sz w:val="24"/>
          <w:szCs w:val="24"/>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一、采购内容：</w:t>
      </w:r>
      <w:r>
        <w:rPr>
          <w:rFonts w:ascii="宋体" w:hAnsi="宋体" w:eastAsia="宋体" w:cs="Times New Roman"/>
          <w:bCs/>
          <w:sz w:val="24"/>
          <w:szCs w:val="24"/>
        </w:rPr>
        <w:t xml:space="preserve"> </w:t>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0"/>
        <w:gridCol w:w="1891"/>
        <w:gridCol w:w="1335"/>
        <w:gridCol w:w="1335"/>
        <w:gridCol w:w="1335"/>
        <w:gridCol w:w="1191"/>
        <w:gridCol w:w="1772"/>
      </w:tblGrid>
      <w:tr>
        <w:trPr>
          <w:jc w:val="center"/>
        </w:trPr>
        <w:tc>
          <w:tcPr>
            <w:tcW w:w="780"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序号</w:t>
            </w:r>
            <w:r/>
          </w:p>
        </w:tc>
        <w:tc>
          <w:tcPr>
            <w:tcW w:w="18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名称</w:t>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品牌</w:t>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规格型号</w:t>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数量</w:t>
            </w:r>
            <w:r/>
          </w:p>
        </w:tc>
        <w:tc>
          <w:tcPr>
            <w:tcW w:w="11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单价</w:t>
            </w:r>
            <w:r/>
          </w:p>
        </w:tc>
        <w:tc>
          <w:tcPr>
            <w:tcW w:w="177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小计</w:t>
            </w:r>
            <w:r/>
          </w:p>
        </w:tc>
      </w:tr>
      <w:tr>
        <w:trPr>
          <w:jc w:val="center"/>
        </w:trPr>
        <w:tc>
          <w:tcPr>
            <w:tcW w:w="780"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1</w:t>
            </w:r>
            <w:r/>
          </w:p>
        </w:tc>
        <w:tc>
          <w:tcPr>
            <w:tcW w:w="18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1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77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780"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2</w:t>
            </w:r>
            <w:r/>
          </w:p>
        </w:tc>
        <w:tc>
          <w:tcPr>
            <w:tcW w:w="18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1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77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tcW w:w="780"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3</w:t>
            </w:r>
            <w:r/>
          </w:p>
        </w:tc>
        <w:tc>
          <w:tcPr>
            <w:tcW w:w="18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1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c>
          <w:tcPr>
            <w:tcW w:w="177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c>
      </w:tr>
      <w:tr>
        <w:trPr>
          <w:jc w:val="center"/>
        </w:trPr>
        <w:tc>
          <w:tcPr>
            <w:gridSpan w:val="2"/>
            <w:tcW w:w="267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总计</w:t>
            </w:r>
            <w:r/>
          </w:p>
        </w:tc>
        <w:tc>
          <w:tcPr>
            <w:gridSpan w:val="5"/>
            <w:tcW w:w="6968" w:type="dxa"/>
            <w:vAlign w:val="center"/>
            <w:textDirection w:val="lrTb"/>
            <w:noWrap w:val="false"/>
          </w:tcPr>
          <w:p>
            <w:pPr>
              <w:ind w:firstLine="120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小写：</w:t>
            </w:r>
            <w:r>
              <w:rPr>
                <w:rFonts w:hint="eastAsia" w:ascii="宋体" w:hAnsi="宋体" w:eastAsia="宋体" w:cs="Times New Roman"/>
                <w:bCs/>
                <w:sz w:val="24"/>
                <w:szCs w:val="24"/>
                <w:u w:val="single"/>
              </w:rPr>
              <w:t xml:space="preserve">　　                   　　　　　</w:t>
            </w:r>
            <w:r/>
          </w:p>
          <w:p>
            <w:pPr>
              <w:ind w:firstLine="120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大写：</w:t>
            </w:r>
            <w:r>
              <w:rPr>
                <w:rFonts w:hint="eastAsia" w:ascii="宋体" w:hAnsi="宋体" w:eastAsia="宋体" w:cs="Times New Roman"/>
                <w:bCs/>
                <w:sz w:val="24"/>
                <w:szCs w:val="24"/>
                <w:u w:val="single"/>
              </w:rPr>
              <w:t xml:space="preserve">　　　　　                   　　</w:t>
            </w:r>
            <w:r/>
          </w:p>
        </w:tc>
      </w:tr>
    </w:tbl>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二、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u w:val="single"/>
        </w:rPr>
      </w:pPr>
      <w:r>
        <w:rPr>
          <w:rFonts w:hint="eastAsia" w:ascii="宋体" w:hAnsi="宋体" w:eastAsia="宋体" w:cs="Times New Roman"/>
          <w:bCs/>
          <w:sz w:val="24"/>
          <w:szCs w:val="24"/>
        </w:rPr>
        <w:t xml:space="preserve">三、质量和包装要求</w:t>
      </w:r>
      <w:r>
        <w:rPr>
          <w:rFonts w:hint="eastAsia" w:ascii="宋体" w:hAnsi="宋体" w:eastAsia="宋体" w:cs="Times New Roman"/>
          <w:bCs/>
          <w:sz w:val="24"/>
          <w:szCs w:val="24"/>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四、验收标准：按采购文件所规定的采购标准和乙方响应文件的承诺，根据实际按照《江苏省政府采购履约验收管理办法》（苏财规〔2024〕7号）组织验收，费用由</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承担。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五、交货期或完工期：</w:t>
      </w:r>
      <w:r>
        <w:rPr>
          <w:rFonts w:hint="eastAsia" w:ascii="宋体" w:hAnsi="宋体" w:eastAsia="宋体" w:cs="Times New Roman"/>
          <w:bCs/>
          <w:sz w:val="24"/>
          <w:szCs w:val="24"/>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六、交货地点和方式：</w:t>
      </w:r>
      <w:r>
        <w:rPr>
          <w:rFonts w:hint="eastAsia" w:ascii="宋体" w:hAnsi="宋体" w:eastAsia="宋体" w:cs="Times New Roman"/>
          <w:bCs/>
          <w:sz w:val="24"/>
          <w:szCs w:val="24"/>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七、货款支付步骤和办法：</w:t>
      </w:r>
      <w:r>
        <w:rPr>
          <w:rFonts w:hint="eastAsia" w:ascii="宋体" w:hAnsi="宋体" w:eastAsia="宋体" w:cs="Times New Roman"/>
          <w:bCs/>
          <w:sz w:val="24"/>
          <w:szCs w:val="24"/>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八、售后服务：</w:t>
      </w:r>
      <w:r>
        <w:rPr>
          <w:rFonts w:hint="eastAsia" w:ascii="宋体" w:hAnsi="宋体" w:eastAsia="宋体" w:cs="Times New Roman"/>
          <w:bCs/>
          <w:sz w:val="24"/>
          <w:szCs w:val="24"/>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九、违约责任：</w:t>
      </w:r>
      <w:r>
        <w:rPr>
          <w:rFonts w:hint="eastAsia" w:ascii="宋体" w:hAnsi="宋体" w:eastAsia="宋体" w:cs="Times New Roman"/>
          <w:bCs/>
          <w:sz w:val="24"/>
          <w:szCs w:val="24"/>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十、</w:t>
      </w:r>
      <w:r>
        <w:rPr>
          <w:rFonts w:hint="eastAsia" w:ascii="宋体" w:hAnsi="宋体" w:eastAsia="宋体" w:cs="Times New Roman"/>
          <w:sz w:val="24"/>
          <w:szCs w:val="24"/>
        </w:rPr>
        <w:t xml:space="preserve">解决争议的方式：</w:t>
      </w:r>
      <w:r>
        <w:rPr>
          <w:rFonts w:hint="eastAsia" w:ascii="宋体" w:hAnsi="宋体" w:eastAsia="宋体" w:cs="Times New Roman"/>
          <w:bCs/>
          <w:sz w:val="24"/>
          <w:szCs w:val="24"/>
          <w:u w:val="single"/>
        </w:rPr>
        <w:t xml:space="preserve">　　　　　　　　　　　　　　　　　　　　　</w:t>
      </w:r>
      <w:r/>
    </w:p>
    <w:p>
      <w:pPr>
        <w:ind w:firstLine="480"/>
        <w:spacing w:line="420" w:lineRule="exact"/>
        <w:tabs>
          <w:tab w:val="left" w:pos="210" w:leader="none"/>
          <w:tab w:val="left" w:pos="840" w:leader="none"/>
          <w:tab w:val="left" w:pos="1155" w:leader="none"/>
        </w:tabs>
        <w:rPr>
          <w:rFonts w:ascii="Times New Roman" w:hAnsi="Times New Roman" w:eastAsia="宋体" w:cs="Times New Roman"/>
          <w:szCs w:val="24"/>
        </w:rPr>
      </w:pPr>
      <w:r>
        <w:rPr>
          <w:rFonts w:hint="eastAsia" w:ascii="宋体" w:hAnsi="宋体" w:eastAsia="宋体" w:cs="Times New Roman"/>
          <w:bCs/>
          <w:sz w:val="24"/>
          <w:szCs w:val="24"/>
        </w:rPr>
        <w:t xml:space="preserve">十一、其他事项：</w:t>
      </w:r>
      <w:r>
        <w:rPr>
          <w:rFonts w:hint="eastAsia" w:ascii="宋体" w:hAnsi="宋体" w:eastAsia="宋体" w:cs="Times New Roman"/>
          <w:bCs/>
          <w:sz w:val="24"/>
          <w:szCs w:val="24"/>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十二、合同不可分割部分：</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sz w:val="24"/>
          <w:szCs w:val="24"/>
        </w:rPr>
        <w:t xml:space="preserve">询价通知书</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询价</w:t>
      </w:r>
      <w:r>
        <w:rPr>
          <w:rFonts w:hint="eastAsia" w:ascii="宋体" w:hAnsi="宋体" w:eastAsia="宋体" w:cs="Times New Roman"/>
          <w:bCs/>
          <w:sz w:val="24"/>
          <w:szCs w:val="24"/>
        </w:rPr>
        <w:t xml:space="preserve">响应文件、合同条款及成交通知书，成交供应商在评审过程中所作其它有关承诺、声明、书面澄清等均为合同不可分割的部分，与主合同具有同等法律效力。</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十三、合同备案：合同一式四份，甲乙双方、江阴市政府采购中心、江阴市财政局政府采购管理科各执一份。</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十四、合同生效：本合同由甲乙双方签字、盖章后生效。</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rPr>
      </w:pPr>
      <w:r>
        <w:rPr>
          <w:rFonts w:ascii="宋体" w:hAnsi="宋体" w:eastAsia="宋体" w:cs="Times New Roman"/>
          <w:bCs/>
          <w:sz w:val="24"/>
          <w:szCs w:val="24"/>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乙方（成交单位）：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u w:val="single"/>
              </w:rPr>
            </w:pPr>
            <w:r>
              <w:rPr>
                <w:rFonts w:hint="eastAsia" w:ascii="宋体" w:hAnsi="宋体" w:eastAsia="宋体" w:cs="Times New Roman"/>
                <w:bCs/>
                <w:sz w:val="24"/>
                <w:szCs w:val="24"/>
              </w:rPr>
              <w:t xml:space="preserve">法定（授权）代表人：</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u w:val="single"/>
              </w:rPr>
            </w:pPr>
            <w:r>
              <w:rPr>
                <w:rFonts w:hint="eastAsia" w:ascii="宋体" w:hAnsi="宋体" w:eastAsia="宋体" w:cs="Times New Roman"/>
                <w:bCs/>
                <w:sz w:val="24"/>
                <w:szCs w:val="24"/>
              </w:rPr>
              <w:t xml:space="preserve">法定（授权）代表人：</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spacing w:line="400" w:lineRule="exact"/>
        <w:rPr>
          <w:rFonts w:ascii="宋体" w:hAnsi="宋体" w:eastAsia="宋体" w:cs="Times New Roman"/>
          <w:sz w:val="28"/>
          <w:szCs w:val="28"/>
        </w:rPr>
        <w:sectPr>
          <w:footnotePr/>
          <w:endnotePr/>
          <w:type w:val="nextPage"/>
          <w:pgSz w:w="11906" w:h="16838" w:orient="portrait"/>
          <w:pgMar w:top="1247" w:right="1247" w:bottom="1247" w:left="1247" w:header="851" w:footer="992" w:gutter="0"/>
          <w:cols w:num="1" w:sep="0" w:space="425" w:equalWidth="1"/>
          <w:docGrid w:linePitch="360"/>
        </w:sectPr>
        <w:outlineLvl w:val="1"/>
      </w:pPr>
      <w:r>
        <w:rPr>
          <w:rFonts w:ascii="宋体" w:hAnsi="宋体" w:eastAsia="宋体" w:cs="Times New Roman"/>
          <w:sz w:val="28"/>
          <w:szCs w:val="28"/>
        </w:rPr>
      </w:r>
      <w:r/>
    </w:p>
    <w:p>
      <w:pPr>
        <w:pStyle w:val="724"/>
      </w:pPr>
      <w:r/>
      <w:r/>
    </w:p>
    <w:p>
      <w:pPr>
        <w:pStyle w:val="724"/>
      </w:pPr>
      <w:r/>
      <w:bookmarkStart w:id="16" w:name="_Toc166595945"/>
      <w:r>
        <w:rPr>
          <w:rFonts w:hint="eastAsia"/>
        </w:rPr>
        <w:t xml:space="preserve">第五章　询价响应文件的组成和格式</w:t>
      </w:r>
      <w:bookmarkEnd w:id="16"/>
      <w:r/>
      <w:r/>
    </w:p>
    <w:p>
      <w:pPr>
        <w:spacing w:line="400" w:lineRule="exact"/>
        <w:rPr>
          <w:rFonts w:ascii="宋体" w:hAnsi="宋体" w:eastAsia="宋体" w:cs="Times New Roman"/>
          <w:bCs/>
          <w:sz w:val="30"/>
          <w:szCs w:val="24"/>
        </w:rPr>
      </w:pPr>
      <w:r>
        <w:rPr>
          <w:rFonts w:ascii="宋体" w:hAnsi="宋体" w:eastAsia="宋体" w:cs="Times New Roman"/>
          <w:bCs/>
          <w:sz w:val="30"/>
          <w:szCs w:val="24"/>
        </w:rPr>
      </w:r>
      <w:r/>
    </w:p>
    <w:p>
      <w:pPr>
        <w:spacing w:line="400" w:lineRule="exact"/>
        <w:rPr>
          <w:rFonts w:ascii="宋体" w:hAnsi="宋体" w:eastAsia="宋体" w:cs="Times New Roman"/>
          <w:bCs/>
          <w:sz w:val="30"/>
          <w:szCs w:val="24"/>
        </w:rPr>
      </w:pPr>
      <w:r>
        <w:rPr>
          <w:rFonts w:ascii="宋体" w:hAnsi="宋体" w:eastAsia="宋体" w:cs="Times New Roman"/>
          <w:bCs/>
          <w:sz w:val="30"/>
          <w:szCs w:val="24"/>
        </w:rPr>
      </w:r>
      <w:r/>
    </w:p>
    <w:p>
      <w:pPr>
        <w:jc w:val="center"/>
        <w:spacing w:line="288" w:lineRule="auto"/>
        <w:rPr>
          <w:rFonts w:ascii="宋体" w:hAnsi="宋体" w:eastAsia="宋体" w:cs="Times New Roman"/>
          <w:bCs/>
          <w:sz w:val="72"/>
          <w:szCs w:val="72"/>
        </w:rPr>
      </w:pPr>
      <w:r>
        <w:rPr>
          <w:rFonts w:hint="eastAsia" w:ascii="宋体" w:hAnsi="宋体" w:eastAsia="宋体" w:cs="Times New Roman"/>
          <w:bCs/>
          <w:sz w:val="72"/>
          <w:szCs w:val="72"/>
        </w:rPr>
        <w:t xml:space="preserve">询</w:t>
      </w:r>
      <w:r/>
    </w:p>
    <w:p>
      <w:pPr>
        <w:jc w:val="center"/>
        <w:spacing w:line="288" w:lineRule="auto"/>
        <w:rPr>
          <w:rFonts w:ascii="宋体" w:hAnsi="宋体" w:eastAsia="宋体" w:cs="Times New Roman"/>
          <w:bCs/>
          <w:sz w:val="72"/>
          <w:szCs w:val="72"/>
        </w:rPr>
      </w:pPr>
      <w:r>
        <w:rPr>
          <w:rFonts w:hint="eastAsia" w:ascii="宋体" w:hAnsi="宋体" w:eastAsia="宋体" w:cs="Times New Roman"/>
          <w:bCs/>
          <w:sz w:val="72"/>
          <w:szCs w:val="72"/>
        </w:rPr>
        <w:t xml:space="preserve">价</w:t>
      </w:r>
      <w:r/>
    </w:p>
    <w:p>
      <w:pPr>
        <w:jc w:val="center"/>
        <w:spacing w:line="288" w:lineRule="auto"/>
        <w:rPr>
          <w:rFonts w:ascii="宋体" w:hAnsi="宋体" w:eastAsia="宋体" w:cs="Times New Roman"/>
          <w:bCs/>
          <w:sz w:val="72"/>
          <w:szCs w:val="72"/>
        </w:rPr>
      </w:pPr>
      <w:r>
        <w:rPr>
          <w:rFonts w:hint="eastAsia" w:ascii="宋体" w:hAnsi="宋体" w:eastAsia="宋体" w:cs="Times New Roman"/>
          <w:bCs/>
          <w:sz w:val="72"/>
          <w:szCs w:val="72"/>
        </w:rPr>
        <w:t xml:space="preserve">响</w:t>
      </w:r>
      <w:r/>
    </w:p>
    <w:p>
      <w:pPr>
        <w:jc w:val="center"/>
        <w:spacing w:line="288" w:lineRule="auto"/>
        <w:rPr>
          <w:rFonts w:ascii="宋体" w:hAnsi="宋体" w:eastAsia="宋体" w:cs="Times New Roman"/>
          <w:bCs/>
          <w:sz w:val="72"/>
          <w:szCs w:val="72"/>
        </w:rPr>
      </w:pPr>
      <w:r>
        <w:rPr>
          <w:rFonts w:hint="eastAsia" w:ascii="宋体" w:hAnsi="宋体" w:eastAsia="宋体" w:cs="Times New Roman"/>
          <w:bCs/>
          <w:sz w:val="72"/>
          <w:szCs w:val="72"/>
        </w:rPr>
        <w:t xml:space="preserve">应</w:t>
      </w:r>
      <w:r/>
    </w:p>
    <w:p>
      <w:pPr>
        <w:jc w:val="center"/>
        <w:spacing w:line="288" w:lineRule="auto"/>
        <w:rPr>
          <w:rFonts w:ascii="宋体" w:hAnsi="宋体" w:eastAsia="宋体" w:cs="Times New Roman"/>
          <w:bCs/>
          <w:sz w:val="72"/>
          <w:szCs w:val="72"/>
        </w:rPr>
      </w:pPr>
      <w:r>
        <w:rPr>
          <w:rFonts w:hint="eastAsia" w:ascii="宋体" w:hAnsi="宋体" w:eastAsia="宋体" w:cs="Times New Roman"/>
          <w:bCs/>
          <w:sz w:val="72"/>
          <w:szCs w:val="72"/>
        </w:rPr>
        <w:t xml:space="preserve">文</w:t>
      </w:r>
      <w:r/>
    </w:p>
    <w:p>
      <w:pPr>
        <w:jc w:val="center"/>
        <w:spacing w:line="288" w:lineRule="auto"/>
        <w:rPr>
          <w:rFonts w:ascii="宋体" w:hAnsi="宋体" w:eastAsia="宋体" w:cs="Times New Roman"/>
          <w:bCs/>
          <w:sz w:val="72"/>
          <w:szCs w:val="72"/>
        </w:rPr>
      </w:pPr>
      <w:r>
        <w:rPr>
          <w:rFonts w:hint="eastAsia" w:ascii="宋体" w:hAnsi="宋体" w:eastAsia="宋体" w:cs="Times New Roman"/>
          <w:bCs/>
          <w:sz w:val="72"/>
          <w:szCs w:val="72"/>
        </w:rPr>
        <w:t xml:space="preserve">件</w:t>
      </w:r>
      <w:r/>
    </w:p>
    <w:p>
      <w:pPr>
        <w:jc w:val="center"/>
        <w:spacing w:line="400" w:lineRule="exact"/>
        <w:rPr>
          <w:rFonts w:ascii="宋体" w:hAnsi="宋体" w:eastAsia="宋体" w:cs="Times New Roman"/>
          <w:bCs/>
          <w:sz w:val="30"/>
          <w:szCs w:val="24"/>
        </w:rPr>
      </w:pPr>
      <w:r>
        <w:rPr>
          <w:rFonts w:ascii="宋体" w:hAnsi="宋体" w:eastAsia="宋体" w:cs="Times New Roman"/>
          <w:bCs/>
          <w:sz w:val="30"/>
          <w:szCs w:val="24"/>
        </w:rPr>
      </w:r>
      <w:r/>
    </w:p>
    <w:p>
      <w:pPr>
        <w:ind w:left="2245" w:hanging="1350"/>
        <w:spacing w:line="400" w:lineRule="exact"/>
        <w:rPr>
          <w:rFonts w:ascii="宋体" w:hAnsi="宋体" w:eastAsia="宋体" w:cs="Times New Roman"/>
          <w:bCs/>
          <w:sz w:val="30"/>
          <w:szCs w:val="30"/>
        </w:rPr>
      </w:pPr>
      <w:r>
        <w:rPr>
          <w:rFonts w:ascii="宋体" w:hAnsi="宋体" w:eastAsia="宋体" w:cs="Times New Roman"/>
          <w:bCs/>
          <w:sz w:val="30"/>
          <w:szCs w:val="30"/>
        </w:rPr>
      </w:r>
      <w:r/>
    </w:p>
    <w:p>
      <w:pPr>
        <w:ind w:left="2245" w:hanging="1350"/>
        <w:spacing w:line="400" w:lineRule="exact"/>
        <w:rPr>
          <w:rFonts w:ascii="宋体" w:hAnsi="宋体" w:eastAsia="宋体" w:cs="Times New Roman"/>
          <w:bCs/>
          <w:sz w:val="30"/>
          <w:szCs w:val="30"/>
        </w:rPr>
      </w:pPr>
      <w:r>
        <w:rPr>
          <w:rFonts w:ascii="宋体" w:hAnsi="宋体" w:eastAsia="宋体" w:cs="Times New Roman"/>
          <w:bCs/>
          <w:sz w:val="30"/>
          <w:szCs w:val="30"/>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供 应 商：</w:t>
      </w:r>
      <w:r>
        <w:rPr>
          <w:rFonts w:hint="eastAsia" w:ascii="宋体" w:hAnsi="宋体" w:eastAsia="宋体" w:cs="Times New Roman"/>
          <w:bCs/>
          <w:sz w:val="30"/>
          <w:szCs w:val="24"/>
          <w:u w:val="single"/>
        </w:rPr>
        <w:t xml:space="preserve">                                  </w:t>
      </w:r>
      <w:r/>
    </w:p>
    <w:p>
      <w:pPr>
        <w:ind w:firstLine="3300"/>
        <w:spacing w:line="400" w:lineRule="exact"/>
        <w:rPr>
          <w:rFonts w:ascii="宋体" w:hAnsi="宋体" w:eastAsia="宋体" w:cs="Times New Roman"/>
          <w:bCs/>
          <w:sz w:val="30"/>
          <w:szCs w:val="24"/>
        </w:rPr>
      </w:pPr>
      <w:r>
        <w:rPr>
          <w:rFonts w:ascii="宋体" w:hAnsi="宋体" w:eastAsia="宋体" w:cs="Times New Roman"/>
          <w:bCs/>
          <w:sz w:val="30"/>
          <w:szCs w:val="24"/>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400" w:lineRule="exact"/>
        <w:rPr>
          <w:rFonts w:ascii="宋体" w:hAnsi="宋体" w:eastAsia="宋体" w:cs="Times New Roman"/>
          <w:bCs/>
          <w:sz w:val="30"/>
          <w:szCs w:val="24"/>
        </w:rPr>
      </w:pPr>
      <w:r>
        <w:rPr>
          <w:rFonts w:hint="eastAsia" w:ascii="宋体" w:hAnsi="宋体" w:eastAsia="宋体" w:cs="Times New Roman"/>
          <w:bCs/>
          <w:sz w:val="30"/>
          <w:szCs w:val="24"/>
        </w:rPr>
        <w:t xml:space="preserve">二〇    年  月  日</w:t>
      </w:r>
      <w:r/>
    </w:p>
    <w:p>
      <w:pPr>
        <w:jc w:val="center"/>
        <w:spacing w:line="400" w:lineRule="exact"/>
        <w:rPr>
          <w:rFonts w:ascii="宋体" w:hAnsi="宋体" w:eastAsia="宋体" w:cs="Times New Roman"/>
          <w:bCs/>
          <w:sz w:val="30"/>
          <w:szCs w:val="24"/>
        </w:rPr>
      </w:pPr>
      <w:r>
        <w:rPr>
          <w:rFonts w:ascii="宋体" w:hAnsi="宋体" w:eastAsia="宋体" w:cs="Times New Roman"/>
          <w:bCs/>
          <w:sz w:val="30"/>
          <w:szCs w:val="24"/>
        </w:rPr>
      </w:r>
      <w:r/>
    </w:p>
    <w:p>
      <w:pPr>
        <w:spacing w:line="300" w:lineRule="exact"/>
        <w:rPr>
          <w:rFonts w:ascii="黑体" w:hAnsi="宋体" w:eastAsia="黑体" w:cs="Times New Roman"/>
          <w:bCs/>
          <w:sz w:val="28"/>
          <w:szCs w:val="28"/>
        </w:rPr>
        <w:sectPr>
          <w:footerReference w:type="even" r:id="rId11"/>
          <w:footnotePr/>
          <w:endnotePr/>
          <w:type w:val="nextPage"/>
          <w:pgSz w:w="11906" w:h="16838" w:orient="portrait"/>
          <w:pgMar w:top="1247" w:right="1247" w:bottom="1247" w:left="1247" w:header="851" w:footer="992" w:gutter="0"/>
          <w:cols w:num="1" w:sep="0" w:space="425" w:equalWidth="1"/>
          <w:docGrid w:linePitch="360"/>
        </w:sect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一、响应函</w:t>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 询价通知书，经仔细阅读和研究，我们决定参加此项目的询价采购。</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1、愿意按照询价通知书的一切要求，参加本项目的询价报价</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报价详见《项目报价总表》。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2、我方认可并遵守询价通知书的所有规定，放弃对询价通知书提出质疑的权利。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3、我方同意按询价通知书的规定，本询价响应文件的有效期限为评审后90天。</w:t>
      </w:r>
      <w:r/>
    </w:p>
    <w:p>
      <w:pPr>
        <w:ind w:firstLine="480"/>
        <w:spacing w:line="400" w:lineRule="exact"/>
        <w:rPr>
          <w:rFonts w:ascii="宋体" w:hAnsi="宋体" w:eastAsia="宋体" w:cs="Times New Roman"/>
          <w:bCs/>
          <w:sz w:val="24"/>
          <w:szCs w:val="20"/>
        </w:rPr>
      </w:pPr>
      <w:r>
        <w:rPr>
          <w:rFonts w:hint="eastAsia" w:ascii="宋体" w:hAnsi="宋体" w:eastAsia="宋体" w:cs="Times New Roman"/>
          <w:bCs/>
          <w:sz w:val="24"/>
          <w:szCs w:val="20"/>
        </w:rPr>
        <w:t xml:space="preserve">4、我方提供的产品均为原厂合格产品，产品所涉及的知识产权和所提供的技术资料是合法的，不会因为采购人的使用而被责令停止使用、追偿或者要求赔偿，如出现上述问题，一切经济损失和法律责任均由我方承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5、我方愿意提供询价通知书中要求的原始资料及可能另外要求的与询价采购有关的任何资料，并保证我方已提供和将要提供的资料是真实的、准确的。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6、我方认为你们有权决定成交供应商。</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7、我方愿意遵守《中华人民共和国政府采购法》、《中华人民共和国政府采购法实施条例》，并按《中华人民共和国民法典》、财政部《政府采购非招标采购方式管理办法》和合同条款履行自己的全部责任。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8、如我方在提交响应文件截止时间后撤回询价响应文件或成交后拒绝遵守询价承诺或拒绝在规定的时间内与采购人签订合同，则将接受相应处罚。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如我方被确定为成交供应商，我方愿意在合同签署时支付履约保证金。且我方如未履行询价通知书、询价响应文件和合同条款的，我方愿意赔偿由此而造成的一切损失，并同意接受按询价通知书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10、一旦我方成交，我方将根据询价通知书的规定，严格履行合同的责任和义务，保证按期、按质、按量完成项目。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Cs/>
          <w:sz w:val="24"/>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Times New Roman" w:eastAsia="黑体" w:cs="Times New Roman"/>
          <w:bCs/>
          <w:sz w:val="30"/>
          <w:szCs w:val="30"/>
        </w:rPr>
      </w:pPr>
      <w:r>
        <w:rPr>
          <w:rFonts w:hint="eastAsia" w:ascii="黑体" w:hAnsi="宋体" w:eastAsia="黑体" w:cs="Times New Roman"/>
          <w:bCs/>
          <w:sz w:val="28"/>
          <w:szCs w:val="28"/>
        </w:rPr>
        <w:t xml:space="preserve">二、</w:t>
      </w:r>
      <w:r>
        <w:rPr>
          <w:rFonts w:hint="eastAsia" w:ascii="黑体" w:hAnsi="Times New Roman" w:eastAsia="黑体" w:cs="Times New Roman"/>
          <w:bCs/>
          <w:sz w:val="30"/>
          <w:szCs w:val="30"/>
        </w:rPr>
        <w:t xml:space="preserve">项目报价总表</w:t>
      </w:r>
      <w:r/>
    </w:p>
    <w:p>
      <w:pPr>
        <w:jc w:val="center"/>
        <w:spacing w:line="400" w:lineRule="exact"/>
        <w:rPr>
          <w:rFonts w:ascii="黑体" w:hAnsi="Times New Roman" w:eastAsia="黑体" w:cs="Times New Roman"/>
          <w:bCs/>
          <w:sz w:val="30"/>
          <w:szCs w:val="30"/>
        </w:rPr>
      </w:pPr>
      <w:r>
        <w:rPr>
          <w:rFonts w:ascii="黑体" w:hAnsi="Times New Roman" w:eastAsia="黑体" w:cs="Times New Roman"/>
          <w:bCs/>
          <w:sz w:val="30"/>
          <w:szCs w:val="30"/>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ascii="宋体" w:hAnsi="宋体" w:eastAsia="宋体" w:cs="宋体"/>
                <w:bCs/>
                <w:sz w:val="24"/>
                <w:szCs w:val="24"/>
              </w:rPr>
              <w:t xml:space="preserve">JSZC-320281-JZCG-X2025-00</w:t>
            </w:r>
            <w:r>
              <w:rPr>
                <w:rFonts w:hint="eastAsia" w:ascii="宋体" w:hAnsi="宋体" w:eastAsia="宋体" w:cs="宋体"/>
                <w:bCs/>
                <w:sz w:val="24"/>
                <w:szCs w:val="24"/>
              </w:rPr>
              <w:t xml:space="preserve">73</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bCs/>
                <w:sz w:val="24"/>
                <w:szCs w:val="24"/>
              </w:rPr>
              <w:t xml:space="preserve">江阴白屈港粮食储备库有限公司中心库信息化项目增项采购</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以“标书制作客户端一一基本目录一一项目报价总表”中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黑体" w:hAnsi="Times New Roman" w:eastAsia="黑体" w:cs="Times New Roman"/>
          <w:sz w:val="28"/>
          <w:szCs w:val="28"/>
        </w:rPr>
        <w:outlineLvl w:val="1"/>
      </w:pPr>
      <w:r>
        <w:rPr>
          <w:rFonts w:hint="eastAsia" w:ascii="宋体" w:hAnsi="宋体" w:eastAsia="宋体" w:cs="Times New Roman"/>
          <w:bCs/>
          <w:sz w:val="24"/>
          <w:szCs w:val="24"/>
        </w:rPr>
        <w:t xml:space="preserve">日期：     年    月    日</w:t>
      </w:r>
      <w:r/>
    </w:p>
    <w:p>
      <w:pPr>
        <w:jc w:val="center"/>
        <w:spacing w:line="400" w:lineRule="exact"/>
        <w:rPr>
          <w:rFonts w:ascii="黑体" w:hAnsi="Times New Roman" w:eastAsia="黑体" w:cs="Times New Roman"/>
          <w:sz w:val="28"/>
          <w:szCs w:val="28"/>
        </w:rPr>
        <w:outlineLvl w:val="1"/>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outlineLvl w:val="1"/>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sectPr>
          <w:footnotePr/>
          <w:endnotePr/>
          <w:type w:val="nextPage"/>
          <w:pgSz w:w="11906" w:h="16838" w:orient="portrait"/>
          <w:pgMar w:top="1247" w:right="1247" w:bottom="1247" w:left="1247" w:header="851" w:footer="992" w:gutter="0"/>
          <w:cols w:num="1" w:sep="0" w:space="425" w:equalWidth="1"/>
          <w:docGrid w:linePitch="360"/>
        </w:sectPr>
        <w:outlineLvl w:val="1"/>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outlineLvl w:val="1"/>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outlineLvl w:val="1"/>
      </w:pPr>
      <w:r>
        <w:rPr>
          <w:rFonts w:hint="eastAsia" w:ascii="黑体" w:hAnsi="Times New Roman" w:eastAsia="黑体" w:cs="Times New Roman"/>
          <w:sz w:val="28"/>
          <w:szCs w:val="28"/>
        </w:rPr>
        <w:t xml:space="preserve">三、报价明细表</w:t>
      </w:r>
      <w:r/>
    </w:p>
    <w:p>
      <w:pPr>
        <w:spacing w:line="400" w:lineRule="exact"/>
        <w:rPr>
          <w:rFonts w:ascii="楷体_GB2312" w:hAnsi="Times New Roman" w:eastAsia="楷体_GB2312" w:cs="Times New Roman"/>
          <w:b/>
          <w:sz w:val="28"/>
          <w:szCs w:val="28"/>
        </w:rPr>
      </w:pPr>
      <w:r>
        <w:rPr>
          <w:rFonts w:ascii="楷体_GB2312" w:hAnsi="Times New Roman" w:eastAsia="楷体_GB2312" w:cs="Times New Roman"/>
          <w:b/>
          <w:sz w:val="28"/>
          <w:szCs w:val="28"/>
        </w:rPr>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492"/>
        <w:gridCol w:w="908"/>
        <w:gridCol w:w="785"/>
        <w:gridCol w:w="1033"/>
        <w:gridCol w:w="1156"/>
        <w:gridCol w:w="908"/>
        <w:gridCol w:w="1320"/>
        <w:gridCol w:w="1104"/>
        <w:gridCol w:w="967"/>
        <w:gridCol w:w="955"/>
      </w:tblGrid>
      <w:tr>
        <w:trPr>
          <w:jc w:val="center"/>
          <w:trHeight w:val="360"/>
        </w:trPr>
        <w:tc>
          <w:tcPr>
            <w:tcW w:w="500"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93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W w:w="804"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W w:w="1060"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W w:w="118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W w:w="93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W w:w="135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W w:w="1134"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W w:w="992"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W w:w="980"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Height w:val="407"/>
        </w:trPr>
        <w:tc>
          <w:tcPr>
            <w:tcW w:w="500"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93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93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93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t xml:space="preserve">…</w:t>
            </w:r>
            <w:r/>
          </w:p>
        </w:tc>
        <w:tc>
          <w:tcPr>
            <w:tcW w:w="93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04"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60"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5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34"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9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80" w:type="dxa"/>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1144"/>
        </w:trPr>
        <w:tc>
          <w:tcPr>
            <w:gridSpan w:val="10"/>
            <w:tcW w:w="9877" w:type="dxa"/>
            <w:vAlign w:val="center"/>
            <w:textDirection w:val="lrTb"/>
            <w:noWrap w:val="false"/>
          </w:tcPr>
          <w:p>
            <w:pPr>
              <w:ind w:firstLine="835"/>
              <w:spacing w:line="500" w:lineRule="exact"/>
              <w:rPr>
                <w:rFonts w:ascii="宋体" w:hAnsi="宋体" w:eastAsia="宋体" w:cs="Times New Roman"/>
                <w:b/>
                <w:szCs w:val="21"/>
                <w:u w:val="single"/>
              </w:rPr>
            </w:pPr>
            <w:r>
              <w:rPr>
                <w:rFonts w:hint="eastAsia" w:ascii="宋体" w:hAnsi="宋体" w:eastAsia="宋体" w:cs="Times New Roman"/>
                <w:b/>
                <w:szCs w:val="21"/>
              </w:rPr>
              <w:t xml:space="preserve">合计总价： 小写 ￥ </w:t>
            </w:r>
            <w:r>
              <w:rPr>
                <w:rFonts w:hint="eastAsia" w:ascii="宋体" w:hAnsi="宋体" w:eastAsia="宋体" w:cs="Times New Roman"/>
                <w:b/>
                <w:szCs w:val="21"/>
                <w:u w:val="single"/>
              </w:rPr>
              <w:t xml:space="preserve">                                      </w:t>
            </w:r>
            <w:r/>
          </w:p>
          <w:p>
            <w:pPr>
              <w:ind w:firstLine="1986"/>
              <w:spacing w:line="500" w:lineRule="exact"/>
              <w:rPr>
                <w:rFonts w:ascii="宋体" w:hAnsi="宋体" w:eastAsia="宋体" w:cs="Times New Roman"/>
                <w:b/>
                <w:szCs w:val="21"/>
                <w:u w:val="single"/>
              </w:rPr>
            </w:pPr>
            <w:r>
              <w:rPr>
                <w:rFonts w:hint="eastAsia" w:ascii="宋体" w:hAnsi="宋体" w:eastAsia="宋体" w:cs="Times New Roman"/>
                <w:b/>
                <w:szCs w:val="21"/>
              </w:rPr>
              <w:t xml:space="preserve">大写 人民币</w:t>
            </w:r>
            <w:r>
              <w:rPr>
                <w:rFonts w:hint="eastAsia" w:ascii="宋体" w:hAnsi="宋体" w:eastAsia="宋体" w:cs="Times New Roman"/>
                <w:b/>
                <w:szCs w:val="21"/>
                <w:u w:val="single"/>
              </w:rPr>
              <w:t xml:space="preserve">                                   </w:t>
            </w:r>
            <w:r/>
          </w:p>
        </w:tc>
      </w:tr>
    </w:tbl>
    <w:p>
      <w:pPr>
        <w:spacing w:line="300" w:lineRule="exact"/>
        <w:rPr>
          <w:rFonts w:ascii="宋体" w:hAnsi="宋体" w:eastAsia="宋体" w:cs="Times New Roman"/>
          <w:bCs/>
          <w:szCs w:val="21"/>
        </w:rPr>
      </w:pPr>
      <w:r>
        <w:rPr>
          <w:rFonts w:ascii="宋体" w:hAnsi="宋体" w:eastAsia="宋体" w:cs="Times New Roman"/>
          <w:bCs/>
          <w:szCs w:val="21"/>
        </w:rPr>
      </w:r>
      <w:r/>
    </w:p>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注：1、报价包括：设备及附件费、辅材费、包装运输费、税金、安装调试费、验收、服务等全部费用。</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2、请各供应商根据本项目的相关需求，提出符合实际的报价明细，偏离或补充之处请作重点说明。</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3、上表中的“合计总价”应与《项目报价总表》中的“项目总价”相一致，若不一致，以《项目报价总表》为准。</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4、因表述含糊导致的评审风险将由供应商自己承担。（必须详细填写品牌、型号。）</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5、如有需要说明的事项，请在备注中列明。</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6、本表可根据需要自行添行。</w:t>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日期：     年    月    日</w:t>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400" w:lineRule="exact"/>
        <w:widowControl/>
        <w:rPr>
          <w:rFonts w:ascii="Times New Roman" w:hAnsi="Times New Roman" w:eastAsia="宋体" w:cs="Times New Roman"/>
          <w:sz w:val="24"/>
          <w:szCs w:val="20"/>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rPr>
      </w:r>
      <w:r/>
    </w:p>
    <w:p>
      <w:pPr>
        <w:jc w:val="center"/>
        <w:spacing w:line="400" w:lineRule="exact"/>
        <w:rPr>
          <w:rFonts w:ascii="黑体" w:hAnsi="Times New Roman" w:eastAsia="黑体" w:cs="Times New Roman"/>
          <w:sz w:val="28"/>
          <w:szCs w:val="28"/>
        </w:rPr>
        <w:outlineLvl w:val="1"/>
      </w:pPr>
      <w:r>
        <w:rPr>
          <w:rFonts w:ascii="黑体" w:hAnsi="Times New Roman" w:eastAsia="黑体" w:cs="Times New Roman"/>
          <w:sz w:val="28"/>
          <w:szCs w:val="28"/>
        </w:rPr>
      </w:r>
      <w:r/>
    </w:p>
    <w:p>
      <w:pPr>
        <w:jc w:val="center"/>
        <w:spacing w:line="400" w:lineRule="exact"/>
        <w:rPr>
          <w:rFonts w:ascii="黑体" w:hAnsi="Times New Roman" w:eastAsia="黑体" w:cs="Times New Roman"/>
          <w:sz w:val="28"/>
          <w:szCs w:val="28"/>
        </w:rPr>
        <w:outlineLvl w:val="1"/>
      </w:pPr>
      <w:r>
        <w:rPr>
          <w:rFonts w:hint="eastAsia" w:ascii="黑体" w:hAnsi="Times New Roman" w:eastAsia="黑体" w:cs="Times New Roman"/>
          <w:sz w:val="28"/>
          <w:szCs w:val="28"/>
        </w:rPr>
        <w:t xml:space="preserve">四、技术要求响应及偏离表</w:t>
      </w:r>
      <w:r/>
    </w:p>
    <w:p>
      <w:pPr>
        <w:jc w:val="center"/>
        <w:spacing w:line="400" w:lineRule="exact"/>
        <w:rPr>
          <w:rFonts w:ascii="黑体" w:hAnsi="Times New Roman" w:eastAsia="黑体" w:cs="Times New Roman"/>
          <w:sz w:val="28"/>
          <w:szCs w:val="28"/>
        </w:rPr>
        <w:outlineLvl w:val="1"/>
      </w:pPr>
      <w:r>
        <w:rPr>
          <w:rFonts w:ascii="黑体" w:hAnsi="Times New Roman" w:eastAsia="黑体" w:cs="Times New Roman"/>
          <w:sz w:val="28"/>
          <w:szCs w:val="28"/>
        </w:rPr>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询价通知书</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询价响应文件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2、若无偏离，在“有无偏离”栏中填写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3、“询价响应文件技术规范描述”完全照抄“询价通知书技术要求”的，有被判定为负偏离的风险。</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4、表格不够可另接。</w:t>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日期：     年    月    日</w:t>
      </w:r>
      <w:r/>
    </w:p>
    <w:p>
      <w:pPr>
        <w:jc w:val="left"/>
        <w:spacing w:line="400" w:lineRule="exact"/>
        <w:widowControl/>
        <w:rPr>
          <w:rFonts w:ascii="Times New Roman" w:hAnsi="Times New Roman" w:eastAsia="宋体" w:cs="Times New Roman"/>
          <w:sz w:val="24"/>
          <w:szCs w:val="20"/>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rPr>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spacing w:line="400" w:lineRule="exact"/>
        <w:rPr>
          <w:rFonts w:ascii="黑体" w:hAnsi="宋体" w:eastAsia="黑体" w:cs="Times New Roman"/>
          <w:bCs/>
          <w:sz w:val="28"/>
          <w:szCs w:val="28"/>
        </w:rPr>
      </w:pPr>
      <w:r>
        <w:rPr>
          <w:rFonts w:hint="eastAsia" w:ascii="黑体" w:hAnsi="Times New Roman" w:eastAsia="黑体" w:cs="Times New Roman"/>
          <w:sz w:val="28"/>
          <w:szCs w:val="28"/>
        </w:rPr>
        <w:t xml:space="preserve">五、交货时间、</w:t>
      </w:r>
      <w:r>
        <w:rPr>
          <w:rFonts w:hint="eastAsia" w:ascii="黑体" w:hAnsi="宋体" w:eastAsia="黑体" w:cs="Times New Roman"/>
          <w:bCs/>
          <w:sz w:val="28"/>
          <w:szCs w:val="28"/>
        </w:rPr>
        <w:t xml:space="preserve">质量保证和售后服务承诺</w:t>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1、交货时间：</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2、质量保证期限及内容（供应商须注明具体的保修时限及保修内容）：</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3、质量保证期间及质量保证期后的服务方式、响应时间等：</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4、其他服务承诺：</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rPr>
          <w:rFonts w:ascii="宋体" w:hAnsi="宋体" w:eastAsia="宋体" w:cs="Times New Roman"/>
          <w:bCs/>
          <w:sz w:val="24"/>
          <w:szCs w:val="20"/>
          <w:u w:val="single"/>
        </w:rPr>
      </w:pPr>
      <w:r>
        <w:rPr>
          <w:rFonts w:ascii="宋体" w:hAnsi="宋体" w:eastAsia="宋体" w:cs="Times New Roman"/>
          <w:bCs/>
          <w:sz w:val="24"/>
          <w:szCs w:val="20"/>
          <w:u w:val="single"/>
        </w:rPr>
        <w:t xml:space="preserve">　　　　　　　　　　　　　　　　　　　　　　　　　　　　　　　　　　　　　　</w:t>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日期：     年    月    日</w:t>
      </w:r>
      <w:r/>
    </w:p>
    <w:p>
      <w:pPr>
        <w:jc w:val="left"/>
        <w:spacing w:line="400" w:lineRule="exact"/>
        <w:widowControl/>
        <w:rPr>
          <w:rFonts w:ascii="Times New Roman" w:hAnsi="Times New Roman" w:eastAsia="宋体" w:cs="Times New Roman"/>
          <w:sz w:val="24"/>
          <w:szCs w:val="20"/>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rPr>
      </w:r>
      <w:r/>
    </w:p>
    <w:p>
      <w:pPr>
        <w:jc w:val="center"/>
        <w:spacing w:line="400" w:lineRule="exact"/>
        <w:rPr>
          <w:rFonts w:ascii="黑体" w:hAnsi="Times New Roman" w:eastAsia="黑体" w:cs="Times New Roman"/>
          <w:sz w:val="28"/>
          <w:szCs w:val="28"/>
        </w:rPr>
        <w:outlineLvl w:val="1"/>
      </w:pPr>
      <w:r>
        <w:rPr>
          <w:rFonts w:ascii="黑体" w:hAnsi="Times New Roman" w:eastAsia="黑体" w:cs="Times New Roman"/>
          <w:sz w:val="28"/>
          <w:szCs w:val="28"/>
        </w:rPr>
      </w:r>
      <w:r/>
    </w:p>
    <w:p>
      <w:pPr>
        <w:jc w:val="center"/>
        <w:spacing w:line="400" w:lineRule="exact"/>
        <w:rPr>
          <w:rFonts w:ascii="黑体" w:hAnsi="黑体" w:eastAsia="黑体" w:cs="Times New Roman"/>
          <w:b/>
          <w:sz w:val="24"/>
          <w:szCs w:val="24"/>
        </w:rPr>
        <w:outlineLvl w:val="1"/>
      </w:pPr>
      <w:r>
        <w:rPr>
          <w:rFonts w:hint="eastAsia" w:ascii="黑体" w:hAnsi="Times New Roman" w:eastAsia="黑体" w:cs="Times New Roman"/>
          <w:sz w:val="28"/>
          <w:szCs w:val="28"/>
        </w:rPr>
        <w:t xml:space="preserve">六、</w:t>
      </w:r>
      <w:r>
        <w:rPr>
          <w:rFonts w:hint="eastAsia" w:ascii="黑体" w:hAnsi="黑体" w:eastAsia="黑体" w:cs="Times New Roman"/>
          <w:sz w:val="28"/>
          <w:szCs w:val="28"/>
        </w:rPr>
        <w:t xml:space="preserve">法定代表人授权委托书</w:t>
      </w:r>
      <w:r/>
    </w:p>
    <w:p>
      <w:pPr>
        <w:ind w:firstLine="482"/>
        <w:spacing w:line="400" w:lineRule="exact"/>
        <w:rPr>
          <w:rFonts w:ascii="仿宋_GB2312" w:hAnsi="Times New Roman" w:eastAsia="仿宋_GB2312" w:cs="Times New Roman"/>
          <w:b/>
          <w:bCs/>
          <w:sz w:val="24"/>
          <w:szCs w:val="24"/>
        </w:rPr>
      </w:pPr>
      <w:r>
        <w:rPr>
          <w:rFonts w:hint="eastAsia" w:ascii="仿宋_GB2312" w:hAnsi="Times New Roman" w:eastAsia="仿宋_GB2312" w:cs="Times New Roman"/>
          <w:b/>
          <w:bCs/>
          <w:sz w:val="24"/>
          <w:szCs w:val="24"/>
        </w:rPr>
        <w:t xml:space="preserve">（若法定代表人亲自参加询价的，请提供《法定代表人亲自询价声明》）</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）的询价、参与评审、签约等具体工作，并签署全部有关的文件、协议及合同。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8"/>
          <w:szCs w:val="28"/>
        </w:rPr>
      </w:pPr>
      <w:r>
        <w:rPr>
          <w:rFonts w:ascii="宋体" w:hAnsi="宋体" w:eastAsia="宋体" w:cs="Times New Roman"/>
          <w:b/>
          <w:bCs/>
          <w:sz w:val="28"/>
          <w:szCs w:val="28"/>
        </w:rPr>
      </w:r>
      <w:r/>
    </w:p>
    <w:tbl>
      <w:tblPr>
        <w:tblpPr w:horzAnchor="page" w:tblpX="1869" w:vertAnchor="text" w:tblpY="32"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黑体" w:hAnsi="宋体" w:eastAsia="楷体_GB2312" w:cs="Times New Roman"/>
          <w:b/>
          <w:bCs/>
          <w:sz w:val="28"/>
          <w:szCs w:val="28"/>
        </w:rPr>
      </w:pPr>
      <w:r>
        <w:rPr>
          <w:rFonts w:ascii="黑体" w:hAnsi="宋体" w:eastAsia="楷体_GB2312" w:cs="Times New Roman"/>
          <w:b/>
          <w:bCs/>
          <w:sz w:val="28"/>
          <w:szCs w:val="28"/>
        </w:rPr>
      </w:r>
      <w:r/>
    </w:p>
    <w:p>
      <w:pPr>
        <w:ind w:firstLine="562"/>
        <w:spacing w:line="400" w:lineRule="exact"/>
        <w:rPr>
          <w:rFonts w:ascii="黑体" w:hAnsi="宋体" w:eastAsia="楷体_GB2312" w:cs="Times New Roman"/>
          <w:b/>
          <w:bCs/>
          <w:sz w:val="28"/>
          <w:szCs w:val="28"/>
        </w:rPr>
      </w:pPr>
      <w:r>
        <w:rPr>
          <w:rFonts w:ascii="黑体" w:hAnsi="宋体" w:eastAsia="楷体_GB2312" w:cs="Times New Roman"/>
          <w:b/>
          <w:bCs/>
          <w:sz w:val="28"/>
          <w:szCs w:val="28"/>
        </w:rPr>
      </w:r>
      <w:r/>
    </w:p>
    <w:p>
      <w:pPr>
        <w:ind w:firstLine="562"/>
        <w:spacing w:line="400" w:lineRule="exact"/>
        <w:rPr>
          <w:rFonts w:ascii="黑体" w:hAnsi="宋体" w:eastAsia="楷体_GB2312" w:cs="Times New Roman"/>
          <w:b/>
          <w:bCs/>
          <w:sz w:val="28"/>
          <w:szCs w:val="28"/>
        </w:rPr>
      </w:pPr>
      <w:r>
        <w:rPr>
          <w:rFonts w:ascii="黑体" w:hAnsi="宋体" w:eastAsia="楷体_GB2312" w:cs="Times New Roman"/>
          <w:b/>
          <w:bCs/>
          <w:sz w:val="28"/>
          <w:szCs w:val="28"/>
        </w:rPr>
      </w:r>
      <w:r/>
    </w:p>
    <w:p>
      <w:pPr>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keepLines/>
        <w:keepNext/>
        <w:spacing w:line="400" w:lineRule="exact"/>
        <w:rPr>
          <w:rFonts w:ascii="Arial" w:hAnsi="Arial" w:eastAsia="黑体" w:cs="Times New Roman"/>
          <w:b/>
          <w:bCs/>
          <w:sz w:val="28"/>
          <w:szCs w:val="28"/>
        </w:rPr>
        <w:outlineLvl w:val="1"/>
      </w:pPr>
      <w:r>
        <w:rPr>
          <w:rFonts w:ascii="Arial" w:hAnsi="Arial" w:eastAsia="黑体" w:cs="Times New Roman"/>
          <w:b/>
          <w:bCs/>
          <w:sz w:val="28"/>
          <w:szCs w:val="28"/>
        </w:rPr>
      </w:r>
      <w:r/>
    </w:p>
    <w:p>
      <w:pPr>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jc w:val="center"/>
        <w:keepLines/>
        <w:keepNext/>
        <w:spacing w:line="400" w:lineRule="exact"/>
        <w:rPr>
          <w:rFonts w:ascii="黑体" w:hAnsi="宋体" w:eastAsia="黑体" w:cs="Times New Roman"/>
          <w:sz w:val="28"/>
          <w:szCs w:val="28"/>
        </w:rPr>
        <w:outlineLvl w:val="1"/>
      </w:pPr>
      <w:r>
        <w:rPr>
          <w:rFonts w:ascii="黑体" w:hAnsi="宋体" w:eastAsia="黑体" w:cs="Times New Roman"/>
          <w:sz w:val="28"/>
          <w:szCs w:val="28"/>
        </w:rPr>
      </w:r>
      <w:r/>
    </w:p>
    <w:p>
      <w:pPr>
        <w:jc w:val="center"/>
        <w:keepLines/>
        <w:keepNext/>
        <w:spacing w:line="400" w:lineRule="exact"/>
        <w:rPr>
          <w:rFonts w:ascii="黑体" w:hAnsi="宋体" w:eastAsia="黑体" w:cs="Times New Roman"/>
          <w:sz w:val="28"/>
          <w:szCs w:val="28"/>
        </w:rPr>
        <w:outlineLvl w:val="1"/>
      </w:pPr>
      <w:r>
        <w:rPr>
          <w:rFonts w:hint="eastAsia" w:ascii="黑体" w:hAnsi="宋体" w:eastAsia="黑体" w:cs="Times New Roman"/>
          <w:sz w:val="28"/>
          <w:szCs w:val="28"/>
        </w:rPr>
        <w:t xml:space="preserve">法定代表人亲自询价声明</w:t>
      </w:r>
      <w:r/>
    </w:p>
    <w:p>
      <w:pPr>
        <w:jc w:val="center"/>
        <w:keepLines/>
        <w:keepNext/>
        <w:spacing w:line="400" w:lineRule="exact"/>
        <w:rPr>
          <w:rFonts w:ascii="黑体" w:hAnsi="宋体" w:eastAsia="黑体" w:cs="Times New Roman"/>
          <w:sz w:val="28"/>
          <w:szCs w:val="28"/>
        </w:rPr>
        <w:outlineLvl w:val="1"/>
      </w:pPr>
      <w:r>
        <w:rPr>
          <w:rFonts w:ascii="黑体" w:hAnsi="宋体" w:eastAsia="黑体" w:cs="Times New Roman"/>
          <w:sz w:val="28"/>
          <w:szCs w:val="28"/>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）由我单位法定代表人参加询价、评审、签约等具体工作，并签署全部有关的文件、协议及合同。</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tbl>
      <w:tblPr>
        <w:tblpPr w:horzAnchor="page" w:tblpX="4688" w:vertAnchor="text" w:tblpY="-64"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ind w:left="1470" w:right="1470"/>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
          <w:bCs/>
          <w:sz w:val="24"/>
          <w:szCs w:val="24"/>
        </w:rPr>
      </w:r>
      <w:r/>
    </w:p>
    <w:p>
      <w:pPr>
        <w:jc w:val="center"/>
        <w:spacing w:line="400" w:lineRule="exact"/>
        <w:rPr>
          <w:rFonts w:ascii="黑体" w:hAnsi="宋体" w:eastAsia="黑体" w:cs="Times New Roman"/>
          <w:bCs/>
          <w:sz w:val="28"/>
          <w:szCs w:val="28"/>
        </w:rPr>
        <w:outlineLvl w:val="1"/>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outlineLvl w:val="1"/>
      </w:pPr>
      <w:r>
        <w:rPr>
          <w:rFonts w:hint="eastAsia" w:ascii="黑体" w:hAnsi="宋体" w:eastAsia="黑体" w:cs="Times New Roman"/>
          <w:bCs/>
          <w:sz w:val="28"/>
          <w:szCs w:val="28"/>
        </w:rPr>
        <w:t xml:space="preserve">七、关于资格的声明函</w:t>
      </w:r>
      <w:r/>
    </w:p>
    <w:p>
      <w:pPr>
        <w:jc w:val="center"/>
        <w:spacing w:line="400" w:lineRule="exact"/>
        <w:rPr>
          <w:rFonts w:ascii="黑体" w:hAnsi="Times New Roman" w:eastAsia="黑体" w:cs="Times New Roman"/>
          <w:bCs/>
          <w:sz w:val="28"/>
          <w:szCs w:val="28"/>
        </w:rPr>
        <w:outlineLvl w:val="1"/>
      </w:pPr>
      <w:r>
        <w:rPr>
          <w:rFonts w:ascii="黑体" w:hAnsi="Times New Roman" w:eastAsia="黑体" w:cs="Times New Roman"/>
          <w:bCs/>
          <w:sz w:val="28"/>
          <w:szCs w:val="28"/>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按照《中华人民共和国政府采购法》第二十二条和采购文件的规定，我单位郑重声明如下：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九、我单位响应文件中所有关于询价资格的文件、证明、陈述均是真实的、准确的。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我单位承诺遵守《中华人民共和国政府采购法》第二十二、第七十七条之规定，若有违背，我公司（单位）愿意承担因“提供虚假材料谋取成交的”的一切法律后果，依法接受相应处罚。</w:t>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黑体" w:hAnsi="Times New Roman" w:eastAsia="黑体" w:cs="Times New Roman"/>
          <w:sz w:val="28"/>
          <w:szCs w:val="28"/>
        </w:rPr>
        <w:outlineLvl w:val="1"/>
      </w:pPr>
      <w:r>
        <w:rPr>
          <w:rFonts w:hint="eastAsia" w:ascii="宋体" w:hAnsi="宋体" w:eastAsia="宋体" w:cs="Times New Roman"/>
          <w:bCs/>
          <w:sz w:val="24"/>
          <w:szCs w:val="24"/>
        </w:rPr>
        <w:t xml:space="preserve">日期：     年    月    日</w:t>
      </w:r>
      <w:r/>
    </w:p>
    <w:p>
      <w:pPr>
        <w:rPr>
          <w:rFonts w:ascii="宋体" w:hAnsi="宋体" w:eastAsia="宋体" w:cs="Times New Roman"/>
          <w:b/>
          <w:bCs/>
          <w:szCs w:val="24"/>
        </w:rPr>
      </w:pPr>
      <w:r>
        <w:rPr>
          <w:rFonts w:ascii="宋体" w:hAnsi="宋体" w:eastAsia="宋体" w:cs="Times New Roman"/>
          <w:b/>
          <w:bCs/>
          <w:szCs w:val="24"/>
        </w:rPr>
      </w:r>
      <w:r/>
    </w:p>
    <w:p>
      <w:pPr>
        <w:rPr>
          <w:rFonts w:ascii="宋体" w:hAnsi="宋体" w:eastAsia="宋体" w:cs="Times New Roman"/>
          <w:b/>
          <w:bCs/>
          <w:szCs w:val="24"/>
        </w:rPr>
      </w:pPr>
      <w:r>
        <w:rPr>
          <w:rFonts w:ascii="宋体" w:hAnsi="宋体" w:eastAsia="宋体" w:cs="Times New Roman"/>
          <w:b/>
          <w:bCs/>
          <w:szCs w:val="24"/>
        </w:rPr>
      </w:r>
      <w:r/>
    </w:p>
    <w:p>
      <w:pPr>
        <w:rPr>
          <w:rFonts w:ascii="宋体" w:hAnsi="宋体" w:eastAsia="宋体" w:cs="Times New Roman"/>
          <w:b/>
          <w:bCs/>
          <w:szCs w:val="24"/>
        </w:rPr>
      </w:pPr>
      <w:r>
        <w:rPr>
          <w:rFonts w:hint="eastAsia" w:ascii="宋体" w:hAnsi="宋体" w:eastAsia="宋体" w:cs="Times New Roman"/>
          <w:b/>
          <w:bCs/>
          <w:szCs w:val="24"/>
        </w:rPr>
        <w:t xml:space="preserve">说明：</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1.无此表或对此表作实质性修改，其询价响应文件无效。</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2.供应商须对此表中内容作出承诺，否则其询价响应文件无效。</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3.采购中心或采购人保留核查以上承诺事项真实性的权利。</w:t>
      </w:r>
      <w:r/>
    </w:p>
    <w:p>
      <w:pPr>
        <w:ind w:firstLine="422"/>
        <w:rPr>
          <w:rFonts w:ascii="宋体" w:hAnsi="宋体" w:eastAsia="宋体" w:cs="Times New Roman"/>
          <w:b/>
          <w:bCs/>
          <w:szCs w:val="24"/>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
          <w:bCs/>
          <w:szCs w:val="24"/>
        </w:rPr>
      </w:r>
      <w:r/>
    </w:p>
    <w:p>
      <w:pPr>
        <w:spacing w:line="400" w:lineRule="exact"/>
        <w:rPr>
          <w:rFonts w:ascii="黑体" w:hAnsi="黑体" w:eastAsia="黑体" w:cs="Times New Roman"/>
          <w:bCs/>
          <w:sz w:val="32"/>
          <w:szCs w:val="32"/>
        </w:rPr>
        <w:outlineLvl w:val="1"/>
      </w:pPr>
      <w:r>
        <w:rPr>
          <w:rFonts w:ascii="黑体" w:hAnsi="黑体" w:eastAsia="黑体" w:cs="Times New Roman"/>
          <w:bCs/>
          <w:sz w:val="32"/>
          <w:szCs w:val="32"/>
        </w:rPr>
      </w:r>
      <w:r/>
    </w:p>
    <w:p>
      <w:pPr>
        <w:spacing w:line="400" w:lineRule="exact"/>
        <w:rPr>
          <w:rFonts w:ascii="黑体" w:hAnsi="黑体" w:eastAsia="黑体" w:cs="Times New Roman"/>
          <w:bCs/>
          <w:sz w:val="32"/>
          <w:szCs w:val="32"/>
        </w:rPr>
        <w:outlineLvl w:val="1"/>
      </w:pPr>
      <w:r>
        <w:rPr>
          <w:rFonts w:hint="eastAsia" w:ascii="黑体" w:hAnsi="黑体" w:eastAsia="黑体" w:cs="Times New Roman"/>
          <w:bCs/>
          <w:sz w:val="32"/>
          <w:szCs w:val="32"/>
        </w:rPr>
        <w:t xml:space="preserve">附件：</w:t>
      </w:r>
      <w:r/>
    </w:p>
    <w:p>
      <w:pPr>
        <w:jc w:val="center"/>
        <w:spacing w:line="3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3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黑体" w:eastAsia="黑体" w:cs="宋体"/>
          <w:sz w:val="28"/>
          <w:szCs w:val="28"/>
        </w:rPr>
        <w:t xml:space="preserve">中小企业声明函（货物）</w:t>
      </w:r>
      <w:r>
        <w:rPr>
          <w:rFonts w:ascii="黑体" w:hAnsi="黑体" w:eastAsia="黑体" w:cs="宋体"/>
          <w:sz w:val="28"/>
          <w:szCs w:val="28"/>
        </w:rPr>
        <w:br/>
      </w:r>
      <w:r>
        <w:rPr>
          <w:rFonts w:hint="eastAsia" w:ascii="仿宋_GB2312" w:hAnsi="Times New Roman" w:eastAsia="仿宋_GB2312" w:cs="Times New Roman"/>
          <w:b/>
          <w:bCs/>
          <w:sz w:val="24"/>
          <w:szCs w:val="24"/>
        </w:rPr>
        <w:t xml:space="preserve">（非小微型企业无需填写提供）</w:t>
      </w:r>
      <w:r/>
    </w:p>
    <w:p>
      <w:pPr>
        <w:jc w:val="center"/>
        <w:spacing w:line="500" w:lineRule="exact"/>
        <w:rPr>
          <w:rFonts w:ascii="黑体" w:hAnsi="黑体" w:eastAsia="黑体" w:cs="宋体"/>
          <w:sz w:val="28"/>
          <w:szCs w:val="28"/>
        </w:rPr>
      </w:pPr>
      <w:r>
        <w:rPr>
          <w:rFonts w:ascii="黑体" w:hAnsi="黑体" w:eastAsia="黑体" w:cs="宋体"/>
          <w:sz w:val="28"/>
          <w:szCs w:val="28"/>
        </w:rPr>
      </w:r>
      <w:r/>
    </w:p>
    <w:p>
      <w:pPr>
        <w:ind w:right="158" w:firstLine="480"/>
        <w:jc w:val="left"/>
        <w:spacing w:line="5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（单位名称）</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（项目名称）</w:t>
      </w:r>
      <w:r>
        <w:rPr>
          <w:rFonts w:hint="eastAsia" w:ascii="宋体" w:hAnsi="宋体" w:eastAsia="宋体" w:cs="仿宋"/>
          <w:sz w:val="24"/>
          <w:szCs w:val="24"/>
          <w:lang w:eastAsia="zh-TW"/>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工业 </w:t>
      </w:r>
      <w:r>
        <w:rPr>
          <w:rFonts w:hint="eastAsia" w:ascii="宋体" w:hAnsi="宋体" w:eastAsia="宋体" w:cs="仿宋"/>
          <w:sz w:val="24"/>
          <w:szCs w:val="24"/>
        </w:rPr>
        <w:t xml:space="preserve">；制造商为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500" w:lineRule="exact"/>
        <w:rPr>
          <w:rFonts w:ascii="宋体" w:hAnsi="宋体" w:eastAsia="宋体" w:cs="Times New Roman"/>
          <w:sz w:val="24"/>
          <w:szCs w:val="24"/>
          <w:lang w:eastAsia="zh-TW"/>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 工业 </w:t>
      </w:r>
      <w:r>
        <w:rPr>
          <w:rFonts w:hint="eastAsia" w:ascii="宋体" w:hAnsi="宋体" w:eastAsia="宋体" w:cs="仿宋"/>
          <w:sz w:val="24"/>
          <w:szCs w:val="24"/>
          <w:lang w:eastAsia="zh-TW"/>
        </w:rPr>
        <w:t xml:space="preserve">；制造商为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5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right="158" w:firstLine="480"/>
        <w:jc w:val="left"/>
        <w:spacing w:line="5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500" w:lineRule="exact"/>
        <w:rPr>
          <w:rFonts w:ascii="宋体" w:hAnsi="宋体" w:eastAsia="宋体" w:cs="仿宋"/>
          <w:sz w:val="24"/>
          <w:szCs w:val="24"/>
        </w:rPr>
      </w:pPr>
      <w:r>
        <w:rPr>
          <w:rFonts w:ascii="宋体" w:hAnsi="宋体" w:eastAsia="宋体" w:cs="仿宋"/>
          <w:sz w:val="24"/>
          <w:szCs w:val="24"/>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日期：     年    月    日</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jc w:val="left"/>
        <w:spacing w:line="30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从业人员、营业收入、资产总额填报上一年度数据，无上一年度数据的新成立企业可不填报。</w:t>
      </w:r>
      <w:r/>
    </w:p>
    <w:p>
      <w:pPr>
        <w:ind w:firstLine="360"/>
        <w:spacing w:line="30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357"/>
        <w:spacing w:line="300" w:lineRule="exact"/>
        <w:rPr>
          <w:rFonts w:ascii="宋体" w:hAnsi="宋体" w:eastAsia="宋体" w:cs="宋体"/>
          <w:sz w:val="18"/>
          <w:szCs w:val="18"/>
        </w:rPr>
        <w:sectPr>
          <w:footnotePr/>
          <w:endnotePr/>
          <w:type w:val="nextPage"/>
          <w:pgSz w:w="11906" w:h="16838" w:orient="portrait"/>
          <w:pgMar w:top="1247" w:right="1247" w:bottom="1247" w:left="1247" w:header="851" w:footer="992" w:gutter="0"/>
          <w:cols w:num="1" w:sep="0" w:space="425" w:equalWidth="1"/>
          <w:docGrid w:linePitch="360"/>
        </w:sectPr>
      </w:pPr>
      <w:r>
        <w:rPr>
          <w:rFonts w:hint="eastAsia" w:ascii="宋体" w:hAnsi="宋体" w:eastAsia="宋体" w:cs="Times New Roman"/>
          <w:position w:val="6"/>
          <w:sz w:val="18"/>
          <w:szCs w:val="18"/>
          <w:vertAlign w:val="superscript"/>
        </w:rPr>
        <w:t xml:space="preserve">3</w:t>
      </w:r>
      <w:r>
        <w:rPr>
          <w:rFonts w:hint="eastAsia" w:ascii="宋体" w:hAnsi="宋体" w:eastAsia="宋体" w:cs="宋体"/>
          <w:sz w:val="18"/>
          <w:szCs w:val="18"/>
        </w:rPr>
        <w:t xml:space="preserve">本表由投标（报价）供应商填写盖章。</w:t>
      </w:r>
      <w:r/>
    </w:p>
    <w:p>
      <w:pPr>
        <w:jc w:val="center"/>
        <w:spacing w:line="300" w:lineRule="atLeast"/>
        <w:rPr>
          <w:rFonts w:ascii="黑体" w:hAnsi="黑体" w:eastAsia="黑体" w:cs="Times New Roman"/>
          <w:spacing w:val="6"/>
          <w:sz w:val="28"/>
          <w:szCs w:val="28"/>
        </w:rPr>
      </w:pPr>
      <w:r>
        <w:rPr>
          <w:rFonts w:ascii="黑体" w:hAnsi="黑体" w:eastAsia="黑体" w:cs="Times New Roman"/>
          <w:spacing w:val="6"/>
          <w:sz w:val="28"/>
          <w:szCs w:val="28"/>
        </w:rPr>
      </w:r>
      <w:r/>
    </w:p>
    <w:p>
      <w:pPr>
        <w:jc w:val="center"/>
        <w:spacing w:line="300" w:lineRule="atLeast"/>
        <w:rPr>
          <w:rFonts w:ascii="黑体" w:hAnsi="黑体" w:eastAsia="黑体" w:cs="Times New Roman"/>
          <w:spacing w:val="6"/>
          <w:sz w:val="28"/>
          <w:szCs w:val="28"/>
        </w:rPr>
      </w:pPr>
      <w:r>
        <w:rPr>
          <w:rFonts w:hint="eastAsia" w:ascii="黑体" w:hAnsi="黑体" w:eastAsia="黑体" w:cs="Times New Roman"/>
          <w:spacing w:val="6"/>
          <w:sz w:val="28"/>
          <w:szCs w:val="28"/>
        </w:rPr>
        <w:t xml:space="preserve">二、残疾人福利性单位声明函</w:t>
      </w:r>
      <w:r/>
    </w:p>
    <w:p>
      <w:pPr>
        <w:jc w:val="center"/>
        <w:spacing w:line="300" w:lineRule="atLeast"/>
        <w:rPr>
          <w:rFonts w:ascii="仿宋_GB2312" w:hAnsi="Times New Roman" w:eastAsia="仿宋_GB2312" w:cs="Times New Roman"/>
          <w:b/>
          <w:bCs/>
          <w:sz w:val="24"/>
          <w:szCs w:val="24"/>
        </w:rPr>
      </w:pPr>
      <w:r>
        <w:rPr>
          <w:rFonts w:hint="eastAsia" w:ascii="仿宋_GB2312" w:hAnsi="Times New Roman" w:eastAsia="仿宋_GB2312" w:cs="Times New Roman"/>
          <w:b/>
          <w:bCs/>
          <w:sz w:val="24"/>
          <w:szCs w:val="24"/>
        </w:rPr>
        <w:t xml:space="preserve">（非残疾人福利性单位无需填写提供）</w:t>
      </w:r>
      <w:r/>
    </w:p>
    <w:p>
      <w:pPr>
        <w:ind w:firstLine="504"/>
        <w:spacing w:line="5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5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5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left"/>
        <w:spacing w:line="4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Tahoma">
    <w:panose1 w:val="020B0604030504040204"/>
  </w:font>
  <w:font w:name="Cambria">
    <w:panose1 w:val="02040503050406030204"/>
  </w:font>
  <w:font w:name="Symbol">
    <w:panose1 w:val="05050102010706020507"/>
  </w:font>
  <w:font w:name="Wingdings">
    <w:panose1 w:val="05000000000000000000"/>
  </w:font>
  <w:font w:name="Courier New">
    <w:panose1 w:val="02070309020205020404"/>
  </w:font>
  <w:font w:name="Calibri">
    <w:panose1 w:val="020F0502020204030204"/>
  </w:font>
  <w:font w:name="Batang">
    <w:panose1 w:val="02010600040101010101"/>
  </w:font>
  <w:font w:name="微软雅黑">
    <w:panose1 w:val="020B0503020204020204"/>
  </w:font>
  <w:font w:name="仿宋_GB2312">
    <w:panose1 w:val="0201060906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1</w:t>
    </w:r>
    <w:r>
      <w:fldChar w:fldCharType="end"/>
    </w:r>
    <w:r/>
  </w:p>
  <w:p>
    <w:pPr>
      <w:pStyle w:val="7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ind w:left="6560" w:right="360" w:hanging="6560"/>
      <w:jc w:val="both"/>
      <w:rPr>
        <w:sz w:val="20"/>
      </w:rPr>
    </w:pPr>
    <w:r>
      <w:rPr>
        <w:rFonts w:ascii="黑体" w:hAnsi="黑体" w:eastAsia="黑体"/>
        <w:bCs/>
        <w:color w:val="000000"/>
        <w:sz w:val="16"/>
      </w:rPr>
      <w:t xml:space="preserve">JSZC-320281-JZCG-X2025-00</w:t>
    </w:r>
    <w:r>
      <w:rPr>
        <w:rFonts w:hint="eastAsia" w:ascii="黑体" w:hAnsi="黑体" w:eastAsia="黑体"/>
        <w:bCs/>
        <w:color w:val="000000"/>
        <w:sz w:val="16"/>
      </w:rPr>
      <w:t xml:space="preserve">73江阴白屈港粮食储备库有限公司中心库信息化项目增项采购             </w:t>
    </w:r>
    <w:r>
      <w:rPr>
        <w:rFonts w:hint="eastAsia" w:ascii="黑体" w:hAnsi="黑体" w:eastAsia="黑体"/>
        <w:bCs/>
        <w:sz w:val="16"/>
      </w:rPr>
      <w:t xml:space="preserve">江阴市政府</w:t>
    </w:r>
    <w:r>
      <w:rPr>
        <w:rFonts w:ascii="黑体" w:hAnsi="黑体" w:eastAsia="黑体"/>
        <w:sz w:val="16"/>
      </w:rPr>
      <w:t xml:space="preserve">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93" w:default="1">
    <w:name w:val="Normal"/>
    <w:qFormat/>
    <w:pPr>
      <w:jc w:val="both"/>
      <w:widowControl w:val="off"/>
    </w:pPr>
    <w:rPr>
      <w:rFonts w:asciiTheme="minorHAnsi" w:hAnsiTheme="minorHAnsi" w:eastAsiaTheme="minorEastAsia" w:cstheme="minorBidi"/>
      <w:sz w:val="21"/>
      <w:szCs w:val="22"/>
    </w:rPr>
  </w:style>
  <w:style w:type="paragraph" w:styleId="694">
    <w:name w:val="Heading 1"/>
    <w:basedOn w:val="693"/>
    <w:next w:val="693"/>
    <w:link w:val="749"/>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link w:val="750"/>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751"/>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732"/>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33"/>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52"/>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753"/>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754"/>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755"/>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style>
  <w:style w:type="table" w:styleId="704" w:default="1">
    <w:name w:val="Normal Table"/>
    <w:uiPriority w:val="99"/>
    <w:semiHidden/>
    <w:unhideWhenUsed/>
    <w:tblPr>
      <w:tblInd w:w="0" w:type="dxa"/>
      <w:tblCellMar>
        <w:left w:w="108" w:type="dxa"/>
        <w:top w:w="0" w:type="dxa"/>
        <w:right w:w="108" w:type="dxa"/>
        <w:bottom w:w="0" w:type="dxa"/>
      </w:tblCellMar>
    </w:tblPr>
  </w:style>
  <w:style w:type="numbering" w:styleId="705" w:default="1">
    <w:name w:val="No List"/>
    <w:uiPriority w:val="99"/>
    <w:semiHidden/>
    <w:unhideWhenUsed/>
  </w:style>
  <w:style w:type="paragraph" w:styleId="706">
    <w:name w:val="toc 7"/>
    <w:basedOn w:val="693"/>
    <w:next w:val="693"/>
    <w:uiPriority w:val="39"/>
    <w:unhideWhenUsed/>
    <w:qFormat/>
    <w:pPr>
      <w:ind w:left="1260"/>
      <w:jc w:val="left"/>
    </w:pPr>
    <w:rPr>
      <w:sz w:val="18"/>
      <w:szCs w:val="18"/>
    </w:rPr>
  </w:style>
  <w:style w:type="paragraph" w:styleId="707">
    <w:name w:val="Caption"/>
    <w:basedOn w:val="693"/>
    <w:next w:val="693"/>
    <w:uiPriority w:val="35"/>
    <w:semiHidden/>
    <w:unhideWhenUsed/>
    <w:qFormat/>
    <w:pPr>
      <w:spacing w:line="276" w:lineRule="auto"/>
    </w:pPr>
    <w:rPr>
      <w:b/>
      <w:bCs/>
      <w:color w:val="4f81bd" w:themeColor="accent1"/>
      <w:sz w:val="18"/>
      <w:szCs w:val="18"/>
    </w:rPr>
  </w:style>
  <w:style w:type="paragraph" w:styleId="708">
    <w:name w:val="annotation text"/>
    <w:basedOn w:val="693"/>
    <w:link w:val="901"/>
    <w:uiPriority w:val="99"/>
    <w:semiHidden/>
    <w:unhideWhenUsed/>
    <w:qFormat/>
    <w:pPr>
      <w:jc w:val="left"/>
    </w:pPr>
  </w:style>
  <w:style w:type="paragraph" w:styleId="709">
    <w:name w:val="toc 5"/>
    <w:basedOn w:val="693"/>
    <w:next w:val="693"/>
    <w:uiPriority w:val="39"/>
    <w:unhideWhenUsed/>
    <w:qFormat/>
    <w:pPr>
      <w:ind w:left="840"/>
      <w:jc w:val="left"/>
    </w:pPr>
    <w:rPr>
      <w:sz w:val="18"/>
      <w:szCs w:val="18"/>
    </w:rPr>
  </w:style>
  <w:style w:type="paragraph" w:styleId="710">
    <w:name w:val="toc 3"/>
    <w:basedOn w:val="693"/>
    <w:next w:val="693"/>
    <w:uiPriority w:val="39"/>
    <w:unhideWhenUsed/>
    <w:qFormat/>
    <w:pPr>
      <w:ind w:left="420"/>
      <w:jc w:val="left"/>
    </w:pPr>
    <w:rPr>
      <w:i/>
      <w:iCs/>
      <w:sz w:val="20"/>
      <w:szCs w:val="20"/>
    </w:rPr>
  </w:style>
  <w:style w:type="paragraph" w:styleId="711">
    <w:name w:val="toc 8"/>
    <w:basedOn w:val="693"/>
    <w:next w:val="693"/>
    <w:uiPriority w:val="39"/>
    <w:unhideWhenUsed/>
    <w:qFormat/>
    <w:pPr>
      <w:ind w:left="1470"/>
      <w:jc w:val="left"/>
    </w:pPr>
    <w:rPr>
      <w:sz w:val="18"/>
      <w:szCs w:val="18"/>
    </w:rPr>
  </w:style>
  <w:style w:type="paragraph" w:styleId="712">
    <w:name w:val="endnote text"/>
    <w:basedOn w:val="693"/>
    <w:link w:val="893"/>
    <w:uiPriority w:val="99"/>
    <w:semiHidden/>
    <w:unhideWhenUsed/>
    <w:qFormat/>
    <w:rPr>
      <w:sz w:val="20"/>
    </w:rPr>
  </w:style>
  <w:style w:type="paragraph" w:styleId="713">
    <w:name w:val="Balloon Text"/>
    <w:basedOn w:val="693"/>
    <w:link w:val="899"/>
    <w:uiPriority w:val="99"/>
    <w:semiHidden/>
    <w:unhideWhenUsed/>
    <w:qFormat/>
    <w:rPr>
      <w:sz w:val="18"/>
      <w:szCs w:val="18"/>
    </w:rPr>
  </w:style>
  <w:style w:type="paragraph" w:styleId="714">
    <w:name w:val="Footer"/>
    <w:basedOn w:val="693"/>
    <w:link w:val="897"/>
    <w:uiPriority w:val="99"/>
    <w:unhideWhenUsed/>
    <w:qFormat/>
    <w:pPr>
      <w:jc w:val="left"/>
      <w:tabs>
        <w:tab w:val="center" w:pos="4153" w:leader="none"/>
        <w:tab w:val="right" w:pos="8306" w:leader="none"/>
      </w:tabs>
    </w:pPr>
    <w:rPr>
      <w:sz w:val="18"/>
      <w:szCs w:val="18"/>
    </w:rPr>
  </w:style>
  <w:style w:type="paragraph" w:styleId="715">
    <w:name w:val="Header"/>
    <w:basedOn w:val="693"/>
    <w:link w:val="8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93"/>
    <w:next w:val="693"/>
    <w:uiPriority w:val="39"/>
    <w:unhideWhenUsed/>
    <w:qFormat/>
    <w:pPr>
      <w:jc w:val="left"/>
      <w:spacing w:before="120" w:after="120"/>
    </w:pPr>
    <w:rPr>
      <w:b/>
      <w:bCs/>
      <w:caps/>
      <w:sz w:val="20"/>
      <w:szCs w:val="20"/>
    </w:rPr>
  </w:style>
  <w:style w:type="paragraph" w:styleId="717">
    <w:name w:val="toc 4"/>
    <w:basedOn w:val="693"/>
    <w:next w:val="693"/>
    <w:uiPriority w:val="39"/>
    <w:unhideWhenUsed/>
    <w:qFormat/>
    <w:pPr>
      <w:ind w:left="630"/>
      <w:jc w:val="left"/>
    </w:pPr>
    <w:rPr>
      <w:sz w:val="18"/>
      <w:szCs w:val="18"/>
    </w:rPr>
  </w:style>
  <w:style w:type="paragraph" w:styleId="718">
    <w:name w:val="Subtitle"/>
    <w:basedOn w:val="693"/>
    <w:next w:val="693"/>
    <w:link w:val="759"/>
    <w:uiPriority w:val="11"/>
    <w:qFormat/>
    <w:pPr>
      <w:spacing w:before="200" w:after="200"/>
    </w:pPr>
    <w:rPr>
      <w:sz w:val="24"/>
      <w:szCs w:val="24"/>
    </w:rPr>
  </w:style>
  <w:style w:type="paragraph" w:styleId="719">
    <w:name w:val="footnote text"/>
    <w:basedOn w:val="693"/>
    <w:link w:val="892"/>
    <w:uiPriority w:val="99"/>
    <w:semiHidden/>
    <w:unhideWhenUsed/>
    <w:qFormat/>
    <w:pPr>
      <w:spacing w:after="40"/>
    </w:pPr>
    <w:rPr>
      <w:sz w:val="18"/>
    </w:rPr>
  </w:style>
  <w:style w:type="paragraph" w:styleId="720">
    <w:name w:val="toc 6"/>
    <w:basedOn w:val="693"/>
    <w:next w:val="693"/>
    <w:uiPriority w:val="39"/>
    <w:unhideWhenUsed/>
    <w:qFormat/>
    <w:pPr>
      <w:ind w:left="1050"/>
      <w:jc w:val="left"/>
    </w:pPr>
    <w:rPr>
      <w:sz w:val="18"/>
      <w:szCs w:val="18"/>
    </w:rPr>
  </w:style>
  <w:style w:type="paragraph" w:styleId="721">
    <w:name w:val="table of figures"/>
    <w:basedOn w:val="693"/>
    <w:next w:val="693"/>
    <w:uiPriority w:val="99"/>
    <w:unhideWhenUsed/>
    <w:qFormat/>
  </w:style>
  <w:style w:type="paragraph" w:styleId="722">
    <w:name w:val="toc 2"/>
    <w:basedOn w:val="693"/>
    <w:next w:val="693"/>
    <w:uiPriority w:val="39"/>
    <w:unhideWhenUsed/>
    <w:qFormat/>
    <w:pPr>
      <w:ind w:left="210"/>
      <w:jc w:val="left"/>
    </w:pPr>
    <w:rPr>
      <w:smallCaps/>
      <w:sz w:val="20"/>
      <w:szCs w:val="20"/>
    </w:rPr>
  </w:style>
  <w:style w:type="paragraph" w:styleId="723">
    <w:name w:val="toc 9"/>
    <w:basedOn w:val="693"/>
    <w:next w:val="693"/>
    <w:uiPriority w:val="39"/>
    <w:unhideWhenUsed/>
    <w:qFormat/>
    <w:pPr>
      <w:ind w:left="1680"/>
      <w:jc w:val="left"/>
    </w:pPr>
    <w:rPr>
      <w:sz w:val="18"/>
      <w:szCs w:val="18"/>
    </w:rPr>
  </w:style>
  <w:style w:type="paragraph" w:styleId="724">
    <w:name w:val="Title"/>
    <w:basedOn w:val="693"/>
    <w:next w:val="693"/>
    <w:link w:val="895"/>
    <w:uiPriority w:val="10"/>
    <w:qFormat/>
    <w:pPr>
      <w:jc w:val="center"/>
      <w:spacing w:line="400" w:lineRule="exact"/>
      <w:outlineLvl w:val="0"/>
    </w:pPr>
    <w:rPr>
      <w:rFonts w:eastAsia="黑体" w:asciiTheme="majorHAnsi" w:hAnsiTheme="majorHAnsi" w:cstheme="majorBidi"/>
      <w:bCs/>
      <w:sz w:val="30"/>
      <w:szCs w:val="32"/>
    </w:rPr>
  </w:style>
  <w:style w:type="paragraph" w:styleId="725">
    <w:name w:val="annotation subject"/>
    <w:basedOn w:val="708"/>
    <w:next w:val="708"/>
    <w:link w:val="902"/>
    <w:uiPriority w:val="99"/>
    <w:semiHidden/>
    <w:unhideWhenUsed/>
    <w:qFormat/>
    <w:rPr>
      <w:b/>
      <w:bCs/>
    </w:rPr>
  </w:style>
  <w:style w:type="table" w:styleId="726">
    <w:name w:val="Table Grid"/>
    <w:basedOn w:val="70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basedOn w:val="703"/>
    <w:uiPriority w:val="99"/>
    <w:semiHidden/>
    <w:unhideWhenUsed/>
    <w:qFormat/>
    <w:rPr>
      <w:vertAlign w:val="superscript"/>
    </w:rPr>
  </w:style>
  <w:style w:type="character" w:styleId="728">
    <w:name w:val="page number"/>
    <w:qFormat/>
  </w:style>
  <w:style w:type="character" w:styleId="729">
    <w:name w:val="Hyperlink"/>
    <w:basedOn w:val="703"/>
    <w:uiPriority w:val="99"/>
    <w:unhideWhenUsed/>
    <w:qFormat/>
    <w:rPr>
      <w:color w:val="0000ff" w:themeColor="hyperlink"/>
      <w:u w:val="single"/>
    </w:rPr>
  </w:style>
  <w:style w:type="character" w:styleId="730">
    <w:name w:val="annotation reference"/>
    <w:basedOn w:val="703"/>
    <w:uiPriority w:val="99"/>
    <w:semiHidden/>
    <w:unhideWhenUsed/>
    <w:qFormat/>
    <w:rPr>
      <w:sz w:val="21"/>
      <w:szCs w:val="21"/>
    </w:rPr>
  </w:style>
  <w:style w:type="character" w:styleId="731">
    <w:name w:val="footnote reference"/>
    <w:basedOn w:val="703"/>
    <w:uiPriority w:val="99"/>
    <w:unhideWhenUsed/>
    <w:qFormat/>
    <w:rPr>
      <w:vertAlign w:val="superscript"/>
    </w:rPr>
  </w:style>
  <w:style w:type="character" w:styleId="732" w:customStyle="1">
    <w:name w:val="标题 4 Char"/>
    <w:basedOn w:val="703"/>
    <w:link w:val="697"/>
    <w:uiPriority w:val="9"/>
    <w:qFormat/>
    <w:rPr>
      <w:rFonts w:ascii="Arial" w:hAnsi="Arial" w:eastAsia="Arial" w:cs="Arial"/>
      <w:b/>
      <w:bCs/>
      <w:sz w:val="26"/>
      <w:szCs w:val="26"/>
    </w:rPr>
  </w:style>
  <w:style w:type="character" w:styleId="733" w:customStyle="1">
    <w:name w:val="标题 5 Char"/>
    <w:basedOn w:val="703"/>
    <w:link w:val="698"/>
    <w:uiPriority w:val="9"/>
    <w:qFormat/>
    <w:rPr>
      <w:rFonts w:ascii="Arial" w:hAnsi="Arial" w:eastAsia="Arial" w:cs="Arial"/>
      <w:b/>
      <w:bCs/>
      <w:sz w:val="24"/>
      <w:szCs w:val="24"/>
    </w:rPr>
  </w:style>
  <w:style w:type="character" w:styleId="734" w:customStyle="1">
    <w:name w:val="Heading 1 Char"/>
    <w:basedOn w:val="703"/>
    <w:uiPriority w:val="9"/>
    <w:qFormat/>
    <w:rPr>
      <w:rFonts w:ascii="Arial" w:hAnsi="Arial" w:eastAsia="Arial" w:cs="Arial"/>
      <w:sz w:val="40"/>
      <w:szCs w:val="40"/>
    </w:rPr>
  </w:style>
  <w:style w:type="character" w:styleId="735" w:customStyle="1">
    <w:name w:val="Heading 2 Char"/>
    <w:basedOn w:val="703"/>
    <w:uiPriority w:val="9"/>
    <w:qFormat/>
    <w:rPr>
      <w:rFonts w:ascii="Arial" w:hAnsi="Arial" w:eastAsia="Arial" w:cs="Arial"/>
      <w:sz w:val="34"/>
    </w:rPr>
  </w:style>
  <w:style w:type="character" w:styleId="736" w:customStyle="1">
    <w:name w:val="Heading 3 Char"/>
    <w:basedOn w:val="703"/>
    <w:uiPriority w:val="9"/>
    <w:qFormat/>
    <w:rPr>
      <w:rFonts w:ascii="Arial" w:hAnsi="Arial" w:eastAsia="Arial" w:cs="Arial"/>
      <w:sz w:val="30"/>
      <w:szCs w:val="30"/>
    </w:rPr>
  </w:style>
  <w:style w:type="character" w:styleId="737" w:customStyle="1">
    <w:name w:val="Heading 4 Char"/>
    <w:basedOn w:val="703"/>
    <w:uiPriority w:val="9"/>
    <w:qFormat/>
    <w:rPr>
      <w:rFonts w:ascii="Arial" w:hAnsi="Arial" w:eastAsia="Arial" w:cs="Arial"/>
      <w:b/>
      <w:bCs/>
      <w:sz w:val="26"/>
      <w:szCs w:val="26"/>
    </w:rPr>
  </w:style>
  <w:style w:type="character" w:styleId="738" w:customStyle="1">
    <w:name w:val="Heading 5 Char"/>
    <w:basedOn w:val="703"/>
    <w:uiPriority w:val="9"/>
    <w:qFormat/>
    <w:rPr>
      <w:rFonts w:ascii="Arial" w:hAnsi="Arial" w:eastAsia="Arial" w:cs="Arial"/>
      <w:b/>
      <w:bCs/>
      <w:sz w:val="24"/>
      <w:szCs w:val="24"/>
    </w:rPr>
  </w:style>
  <w:style w:type="character" w:styleId="739" w:customStyle="1">
    <w:name w:val="Heading 6 Char"/>
    <w:basedOn w:val="703"/>
    <w:uiPriority w:val="9"/>
    <w:qFormat/>
    <w:rPr>
      <w:rFonts w:ascii="Arial" w:hAnsi="Arial" w:eastAsia="Arial" w:cs="Arial"/>
      <w:b/>
      <w:bCs/>
      <w:sz w:val="22"/>
      <w:szCs w:val="22"/>
    </w:rPr>
  </w:style>
  <w:style w:type="character" w:styleId="740" w:customStyle="1">
    <w:name w:val="Heading 7 Char"/>
    <w:basedOn w:val="703"/>
    <w:uiPriority w:val="9"/>
    <w:qFormat/>
    <w:rPr>
      <w:rFonts w:ascii="Arial" w:hAnsi="Arial" w:eastAsia="Arial" w:cs="Arial"/>
      <w:b/>
      <w:bCs/>
      <w:i/>
      <w:iCs/>
      <w:sz w:val="22"/>
      <w:szCs w:val="22"/>
    </w:rPr>
  </w:style>
  <w:style w:type="character" w:styleId="741" w:customStyle="1">
    <w:name w:val="Heading 8 Char"/>
    <w:basedOn w:val="703"/>
    <w:uiPriority w:val="9"/>
    <w:qFormat/>
    <w:rPr>
      <w:rFonts w:ascii="Arial" w:hAnsi="Arial" w:eastAsia="Arial" w:cs="Arial"/>
      <w:i/>
      <w:iCs/>
      <w:sz w:val="22"/>
      <w:szCs w:val="22"/>
    </w:rPr>
  </w:style>
  <w:style w:type="character" w:styleId="742" w:customStyle="1">
    <w:name w:val="Heading 9 Char"/>
    <w:basedOn w:val="703"/>
    <w:uiPriority w:val="9"/>
    <w:qFormat/>
    <w:rPr>
      <w:rFonts w:ascii="Arial" w:hAnsi="Arial" w:eastAsia="Arial" w:cs="Arial"/>
      <w:i/>
      <w:iCs/>
      <w:sz w:val="21"/>
      <w:szCs w:val="21"/>
    </w:rPr>
  </w:style>
  <w:style w:type="character" w:styleId="743" w:customStyle="1">
    <w:name w:val="Subtitle Char"/>
    <w:basedOn w:val="703"/>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character" w:styleId="746" w:customStyle="1">
    <w:name w:val="Footnote Text Char"/>
    <w:uiPriority w:val="99"/>
    <w:qFormat/>
    <w:rPr>
      <w:sz w:val="18"/>
    </w:rPr>
  </w:style>
  <w:style w:type="character" w:styleId="747" w:customStyle="1">
    <w:name w:val="Endnote Text Char"/>
    <w:uiPriority w:val="99"/>
    <w:qFormat/>
    <w:rPr>
      <w:sz w:val="20"/>
    </w:rPr>
  </w:style>
  <w:style w:type="paragraph" w:styleId="748" w:customStyle="1">
    <w:name w:val="TOC 标题1"/>
    <w:uiPriority w:val="39"/>
    <w:unhideWhenUsed/>
    <w:qFormat/>
    <w:rPr>
      <w:rFonts w:asciiTheme="minorHAnsi" w:hAnsiTheme="minorHAnsi" w:eastAsiaTheme="minorEastAsia" w:cstheme="minorBidi"/>
    </w:rPr>
  </w:style>
  <w:style w:type="character" w:styleId="749" w:customStyle="1">
    <w:name w:val="标题 1 Char"/>
    <w:basedOn w:val="703"/>
    <w:link w:val="694"/>
    <w:uiPriority w:val="9"/>
    <w:qFormat/>
    <w:rPr>
      <w:rFonts w:ascii="Arial" w:hAnsi="Arial" w:eastAsia="Arial" w:cs="Arial"/>
      <w:sz w:val="40"/>
      <w:szCs w:val="40"/>
    </w:rPr>
  </w:style>
  <w:style w:type="character" w:styleId="750" w:customStyle="1">
    <w:name w:val="标题 2 Char"/>
    <w:basedOn w:val="703"/>
    <w:link w:val="695"/>
    <w:uiPriority w:val="9"/>
    <w:qFormat/>
    <w:rPr>
      <w:rFonts w:ascii="Arial" w:hAnsi="Arial" w:eastAsia="Arial" w:cs="Arial"/>
      <w:sz w:val="34"/>
    </w:rPr>
  </w:style>
  <w:style w:type="character" w:styleId="751" w:customStyle="1">
    <w:name w:val="标题 3 Char"/>
    <w:basedOn w:val="703"/>
    <w:link w:val="696"/>
    <w:uiPriority w:val="9"/>
    <w:qFormat/>
    <w:rPr>
      <w:rFonts w:ascii="Arial" w:hAnsi="Arial" w:eastAsia="Arial" w:cs="Arial"/>
      <w:sz w:val="30"/>
      <w:szCs w:val="30"/>
    </w:rPr>
  </w:style>
  <w:style w:type="character" w:styleId="752" w:customStyle="1">
    <w:name w:val="标题 6 Char"/>
    <w:basedOn w:val="703"/>
    <w:link w:val="699"/>
    <w:uiPriority w:val="9"/>
    <w:qFormat/>
    <w:rPr>
      <w:rFonts w:ascii="Arial" w:hAnsi="Arial" w:eastAsia="Arial" w:cs="Arial"/>
      <w:b/>
      <w:bCs/>
      <w:sz w:val="22"/>
      <w:szCs w:val="22"/>
    </w:rPr>
  </w:style>
  <w:style w:type="character" w:styleId="753" w:customStyle="1">
    <w:name w:val="标题 7 Char"/>
    <w:basedOn w:val="703"/>
    <w:link w:val="700"/>
    <w:uiPriority w:val="9"/>
    <w:qFormat/>
    <w:rPr>
      <w:rFonts w:ascii="Arial" w:hAnsi="Arial" w:eastAsia="Arial" w:cs="Arial"/>
      <w:b/>
      <w:bCs/>
      <w:i/>
      <w:iCs/>
      <w:sz w:val="22"/>
      <w:szCs w:val="22"/>
    </w:rPr>
  </w:style>
  <w:style w:type="character" w:styleId="754" w:customStyle="1">
    <w:name w:val="标题 8 Char"/>
    <w:basedOn w:val="703"/>
    <w:link w:val="701"/>
    <w:uiPriority w:val="9"/>
    <w:qFormat/>
    <w:rPr>
      <w:rFonts w:ascii="Arial" w:hAnsi="Arial" w:eastAsia="Arial" w:cs="Arial"/>
      <w:i/>
      <w:iCs/>
      <w:sz w:val="22"/>
      <w:szCs w:val="22"/>
    </w:rPr>
  </w:style>
  <w:style w:type="character" w:styleId="755" w:customStyle="1">
    <w:name w:val="标题 9 Char"/>
    <w:basedOn w:val="703"/>
    <w:link w:val="702"/>
    <w:uiPriority w:val="9"/>
    <w:qFormat/>
    <w:rPr>
      <w:rFonts w:ascii="Arial" w:hAnsi="Arial" w:eastAsia="Arial" w:cs="Arial"/>
      <w:i/>
      <w:iCs/>
      <w:sz w:val="21"/>
      <w:szCs w:val="21"/>
    </w:rPr>
  </w:style>
  <w:style w:type="paragraph" w:styleId="756">
    <w:name w:val="List Paragraph"/>
    <w:basedOn w:val="693"/>
    <w:uiPriority w:val="34"/>
    <w:qFormat/>
    <w:pPr>
      <w:contextualSpacing/>
      <w:ind w:left="720"/>
    </w:pPr>
  </w:style>
  <w:style w:type="paragraph" w:styleId="757">
    <w:name w:val="No Spacing"/>
    <w:uiPriority w:val="1"/>
    <w:qFormat/>
    <w:rPr>
      <w:rFonts w:asciiTheme="minorHAnsi" w:hAnsiTheme="minorHAnsi" w:eastAsiaTheme="minorEastAsia" w:cstheme="minorBidi"/>
      <w:sz w:val="21"/>
      <w:szCs w:val="22"/>
    </w:rPr>
  </w:style>
  <w:style w:type="character" w:styleId="758" w:customStyle="1">
    <w:name w:val="Title Char"/>
    <w:basedOn w:val="703"/>
    <w:uiPriority w:val="10"/>
    <w:qFormat/>
    <w:rPr>
      <w:sz w:val="48"/>
      <w:szCs w:val="48"/>
    </w:rPr>
  </w:style>
  <w:style w:type="character" w:styleId="759" w:customStyle="1">
    <w:name w:val="副标题 Char"/>
    <w:basedOn w:val="703"/>
    <w:link w:val="718"/>
    <w:uiPriority w:val="11"/>
    <w:qFormat/>
    <w:rPr>
      <w:sz w:val="24"/>
      <w:szCs w:val="24"/>
    </w:rPr>
  </w:style>
  <w:style w:type="paragraph" w:styleId="760">
    <w:name w:val="Quote"/>
    <w:basedOn w:val="693"/>
    <w:next w:val="693"/>
    <w:link w:val="761"/>
    <w:uiPriority w:val="29"/>
    <w:qFormat/>
    <w:pPr>
      <w:ind w:left="720" w:right="720"/>
    </w:pPr>
    <w:rPr>
      <w:i/>
    </w:rPr>
  </w:style>
  <w:style w:type="character" w:styleId="761" w:customStyle="1">
    <w:name w:val="引用 Char"/>
    <w:link w:val="760"/>
    <w:uiPriority w:val="29"/>
    <w:qFormat/>
    <w:rPr>
      <w:i/>
    </w:rPr>
  </w:style>
  <w:style w:type="paragraph" w:styleId="762">
    <w:name w:val="Intense Quote"/>
    <w:basedOn w:val="693"/>
    <w:next w:val="693"/>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Char"/>
    <w:link w:val="762"/>
    <w:uiPriority w:val="30"/>
    <w:qFormat/>
    <w:rPr>
      <w:i/>
    </w:rPr>
  </w:style>
  <w:style w:type="character" w:styleId="764" w:customStyle="1">
    <w:name w:val="Header Char"/>
    <w:basedOn w:val="703"/>
    <w:uiPriority w:val="99"/>
    <w:qFormat/>
  </w:style>
  <w:style w:type="character" w:styleId="765" w:customStyle="1">
    <w:name w:val="Footer Char"/>
    <w:basedOn w:val="703"/>
    <w:uiPriority w:val="99"/>
    <w:qFormat/>
  </w:style>
  <w:style w:type="character" w:styleId="766" w:customStyle="1">
    <w:name w:val="Caption Char"/>
    <w:uiPriority w:val="99"/>
    <w:qFormat/>
  </w:style>
  <w:style w:type="table" w:styleId="767" w:customStyle="1">
    <w:name w:val="Table Grid Light"/>
    <w:basedOn w:val="70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8" w:customStyle="1">
    <w:name w:val="Plain Table 1"/>
    <w:basedOn w:val="70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04"/>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0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0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0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04"/>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04"/>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04"/>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04"/>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04"/>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04"/>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04"/>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0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04"/>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04"/>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04"/>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04"/>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04"/>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04"/>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basedOn w:val="70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04"/>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04"/>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04"/>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04"/>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04"/>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04"/>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04"/>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04"/>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6" w:customStyle="1">
    <w:name w:val="Grid Table 4 - Accent 2"/>
    <w:basedOn w:val="704"/>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7" w:customStyle="1">
    <w:name w:val="Grid Table 4 - Accent 3"/>
    <w:basedOn w:val="704"/>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8" w:customStyle="1">
    <w:name w:val="Grid Table 4 - Accent 4"/>
    <w:basedOn w:val="704"/>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basedOn w:val="704"/>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basedOn w:val="704"/>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basedOn w:val="70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0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basedOn w:val="70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basedOn w:val="70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basedOn w:val="70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basedOn w:val="70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basedOn w:val="70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basedOn w:val="704"/>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9" w:customStyle="1">
    <w:name w:val="Grid Table 6 Colorful - Accent 1"/>
    <w:basedOn w:val="704"/>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0" w:customStyle="1">
    <w:name w:val="Grid Table 6 Colorful - Accent 2"/>
    <w:basedOn w:val="704"/>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1" w:customStyle="1">
    <w:name w:val="Grid Table 6 Colorful - Accent 3"/>
    <w:basedOn w:val="704"/>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2" w:customStyle="1">
    <w:name w:val="Grid Table 6 Colorful - Accent 4"/>
    <w:basedOn w:val="704"/>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3" w:customStyle="1">
    <w:name w:val="Grid Table 6 Colorful - Accent 5"/>
    <w:basedOn w:val="704"/>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4" w:customStyle="1">
    <w:name w:val="Grid Table 6 Colorful - Accent 6"/>
    <w:basedOn w:val="704"/>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5" w:customStyle="1">
    <w:name w:val="Grid Table 7 Colorful"/>
    <w:basedOn w:val="70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04"/>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04"/>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04"/>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04"/>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04"/>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04"/>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704"/>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04"/>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04"/>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04"/>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04"/>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04"/>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04"/>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basedOn w:val="704"/>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0" w:customStyle="1">
    <w:name w:val="List Table 2 - Accent 1"/>
    <w:basedOn w:val="704"/>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basedOn w:val="704"/>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2" w:customStyle="1">
    <w:name w:val="List Table 2 - Accent 3"/>
    <w:basedOn w:val="704"/>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basedOn w:val="704"/>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basedOn w:val="704"/>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basedOn w:val="704"/>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basedOn w:val="70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04"/>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basedOn w:val="704"/>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04"/>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04"/>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04"/>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04"/>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basedOn w:val="70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04"/>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basedOn w:val="704"/>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basedOn w:val="704"/>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basedOn w:val="704"/>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basedOn w:val="704"/>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basedOn w:val="704"/>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basedOn w:val="70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1" w:customStyle="1">
    <w:name w:val="List Table 5 Dark - Accent 1"/>
    <w:basedOn w:val="704"/>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2" w:customStyle="1">
    <w:name w:val="List Table 5 Dark - Accent 2"/>
    <w:basedOn w:val="704"/>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3" w:customStyle="1">
    <w:name w:val="List Table 5 Dark - Accent 3"/>
    <w:basedOn w:val="704"/>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4" w:customStyle="1">
    <w:name w:val="List Table 5 Dark - Accent 4"/>
    <w:basedOn w:val="704"/>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5" w:customStyle="1">
    <w:name w:val="List Table 5 Dark - Accent 5"/>
    <w:basedOn w:val="704"/>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6" w:customStyle="1">
    <w:name w:val="List Table 5 Dark - Accent 6"/>
    <w:basedOn w:val="704"/>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7" w:customStyle="1">
    <w:name w:val="List Table 6 Colorful"/>
    <w:basedOn w:val="704"/>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8" w:customStyle="1">
    <w:name w:val="List Table 6 Colorful - Accent 1"/>
    <w:basedOn w:val="704"/>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9" w:customStyle="1">
    <w:name w:val="List Table 6 Colorful - Accent 2"/>
    <w:basedOn w:val="704"/>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60" w:customStyle="1">
    <w:name w:val="List Table 6 Colorful - Accent 3"/>
    <w:basedOn w:val="704"/>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1" w:customStyle="1">
    <w:name w:val="List Table 6 Colorful - Accent 4"/>
    <w:basedOn w:val="704"/>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2" w:customStyle="1">
    <w:name w:val="List Table 6 Colorful - Accent 5"/>
    <w:basedOn w:val="704"/>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3" w:customStyle="1">
    <w:name w:val="List Table 6 Colorful - Accent 6"/>
    <w:basedOn w:val="704"/>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4" w:customStyle="1">
    <w:name w:val="List Table 7 Colorful"/>
    <w:basedOn w:val="704"/>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04"/>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04"/>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04"/>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04"/>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04"/>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04"/>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0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2" w:customStyle="1">
    <w:name w:val="Lined - Accent 1"/>
    <w:basedOn w:val="70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3" w:customStyle="1">
    <w:name w:val="Lined - Accent 2"/>
    <w:basedOn w:val="70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4" w:customStyle="1">
    <w:name w:val="Lined - Accent 3"/>
    <w:basedOn w:val="70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5" w:customStyle="1">
    <w:name w:val="Lined - Accent 4"/>
    <w:basedOn w:val="70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basedOn w:val="70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basedOn w:val="70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basedOn w:val="704"/>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9" w:customStyle="1">
    <w:name w:val="Bordered &amp; Lined - Accent 1"/>
    <w:basedOn w:val="704"/>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0" w:customStyle="1">
    <w:name w:val="Bordered &amp; Lined - Accent 2"/>
    <w:basedOn w:val="704"/>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1" w:customStyle="1">
    <w:name w:val="Bordered &amp; Lined - Accent 3"/>
    <w:basedOn w:val="704"/>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2" w:customStyle="1">
    <w:name w:val="Bordered &amp; Lined - Accent 4"/>
    <w:basedOn w:val="704"/>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basedOn w:val="704"/>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basedOn w:val="704"/>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basedOn w:val="704"/>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6" w:customStyle="1">
    <w:name w:val="Bordered - Accent 1"/>
    <w:basedOn w:val="704"/>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basedOn w:val="704"/>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8" w:customStyle="1">
    <w:name w:val="Bordered - Accent 3"/>
    <w:basedOn w:val="704"/>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9" w:customStyle="1">
    <w:name w:val="Bordered - Accent 4"/>
    <w:basedOn w:val="704"/>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basedOn w:val="704"/>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basedOn w:val="704"/>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脚注文本 Char"/>
    <w:link w:val="719"/>
    <w:uiPriority w:val="99"/>
    <w:qFormat/>
    <w:rPr>
      <w:sz w:val="18"/>
    </w:rPr>
  </w:style>
  <w:style w:type="character" w:styleId="893" w:customStyle="1">
    <w:name w:val="尾注文本 Char"/>
    <w:link w:val="712"/>
    <w:uiPriority w:val="99"/>
    <w:qFormat/>
    <w:rPr>
      <w:sz w:val="20"/>
    </w:rPr>
  </w:style>
  <w:style w:type="paragraph" w:styleId="894" w:customStyle="1">
    <w:name w:val="TOC 标题1"/>
    <w:uiPriority w:val="39"/>
    <w:unhideWhenUsed/>
    <w:qFormat/>
    <w:rPr>
      <w:rFonts w:asciiTheme="minorHAnsi" w:hAnsiTheme="minorHAnsi" w:eastAsiaTheme="minorEastAsia" w:cstheme="minorBidi"/>
      <w:sz w:val="21"/>
      <w:szCs w:val="22"/>
    </w:rPr>
  </w:style>
  <w:style w:type="character" w:styleId="895" w:customStyle="1">
    <w:name w:val="标题 Char"/>
    <w:basedOn w:val="703"/>
    <w:link w:val="724"/>
    <w:uiPriority w:val="10"/>
    <w:qFormat/>
    <w:rPr>
      <w:rFonts w:eastAsia="黑体" w:asciiTheme="majorHAnsi" w:hAnsiTheme="majorHAnsi" w:cstheme="majorBidi"/>
      <w:bCs/>
      <w:sz w:val="30"/>
      <w:szCs w:val="32"/>
    </w:rPr>
  </w:style>
  <w:style w:type="character" w:styleId="896" w:customStyle="1">
    <w:name w:val="页眉 Char"/>
    <w:basedOn w:val="703"/>
    <w:link w:val="715"/>
    <w:uiPriority w:val="99"/>
    <w:qFormat/>
    <w:rPr>
      <w:sz w:val="18"/>
      <w:szCs w:val="18"/>
    </w:rPr>
  </w:style>
  <w:style w:type="character" w:styleId="897" w:customStyle="1">
    <w:name w:val="页脚 Char"/>
    <w:basedOn w:val="703"/>
    <w:link w:val="714"/>
    <w:uiPriority w:val="99"/>
    <w:qFormat/>
    <w:rPr>
      <w:sz w:val="18"/>
      <w:szCs w:val="18"/>
    </w:rPr>
  </w:style>
  <w:style w:type="character" w:styleId="898" w:customStyle="1">
    <w:name w:val="font2800"/>
    <w:basedOn w:val="703"/>
    <w:qFormat/>
  </w:style>
  <w:style w:type="character" w:styleId="899" w:customStyle="1">
    <w:name w:val="批注框文本 Char"/>
    <w:basedOn w:val="703"/>
    <w:link w:val="713"/>
    <w:uiPriority w:val="99"/>
    <w:semiHidden/>
    <w:qFormat/>
    <w:rPr>
      <w:sz w:val="18"/>
      <w:szCs w:val="18"/>
    </w:rPr>
  </w:style>
  <w:style w:type="table" w:styleId="900" w:customStyle="1">
    <w:name w:val="网格型1"/>
    <w:basedOn w:val="70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customStyle="1">
    <w:name w:val="批注文字 Char"/>
    <w:basedOn w:val="703"/>
    <w:link w:val="708"/>
    <w:uiPriority w:val="99"/>
    <w:semiHidden/>
    <w:qFormat/>
  </w:style>
  <w:style w:type="character" w:styleId="902" w:customStyle="1">
    <w:name w:val="批注主题 Char"/>
    <w:basedOn w:val="901"/>
    <w:link w:val="725"/>
    <w:uiPriority w:val="99"/>
    <w:semiHidden/>
    <w:qFormat/>
    <w:rPr>
      <w:b/>
      <w:bCs/>
    </w:rPr>
  </w:style>
  <w:style w:type="character" w:styleId="903" w:customStyle="1">
    <w:name w:val="font41"/>
    <w:qFormat/>
    <w:rPr>
      <w:rFonts w:hint="eastAsia" w:ascii="微软雅黑" w:hAnsi="微软雅黑" w:eastAsia="微软雅黑" w:cs="微软雅黑"/>
      <w:color w:val="000000"/>
      <w:sz w:val="20"/>
      <w:szCs w:val="20"/>
      <w:u w:val="none"/>
    </w:rPr>
  </w:style>
  <w:style w:type="paragraph" w:styleId="904" w:customStyle="1">
    <w:name w:val="p1"/>
    <w:basedOn w:val="693"/>
    <w:qFormat/>
    <w:pPr>
      <w:jc w:val="left"/>
    </w:pPr>
    <w:rPr>
      <w:rFonts w:ascii="Helvetica" w:hAnsi="Helvetica" w:eastAsia="Helvetica"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D42A3222-2413-40D1-9E3E-983FC9818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徐明</cp:lastModifiedBy>
  <cp:revision>3</cp:revision>
  <dcterms:created xsi:type="dcterms:W3CDTF">2025-10-16T02:28:00Z</dcterms:created>
  <dcterms:modified xsi:type="dcterms:W3CDTF">2025-10-16T07:06:17Z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A7F797736AAB4A44AD2818A8F9259F67_13</vt:lpwstr>
  </property>
  <property fmtid="{D5CDD505-2E9C-101B-9397-08002B2CF9AE}" pid="4" name="KSOTemplateDocerSaveRecord">
    <vt:lpwstr>eyJoZGlkIjoiYzcwNTllNDZjMjMzNDFiNjMxNTZlZjRlOGI4Y2M0ZjQiLCJ1c2VySWQiOiIyNDA1NzY1MTUifQ==</vt:lpwstr>
  </property>
</Properties>
</file>